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03EA91" w14:textId="5B866E4B" w:rsidR="00FD5F9A" w:rsidRPr="007050B7" w:rsidRDefault="00FD5F9A" w:rsidP="004F7983">
      <w:pPr>
        <w:rPr>
          <w:rFonts w:ascii="Calibri" w:hAnsi="Calibri" w:cs="Calibri"/>
          <w:i/>
          <w:iCs/>
        </w:rPr>
      </w:pPr>
      <w:r w:rsidRPr="007050B7">
        <w:rPr>
          <w:rFonts w:ascii="Calibri" w:hAnsi="Calibri" w:cs="Calibri"/>
          <w:b/>
          <w:bCs/>
        </w:rPr>
        <w:t>Naziv projekta</w:t>
      </w:r>
      <w:r w:rsidRPr="007050B7">
        <w:rPr>
          <w:rFonts w:ascii="Calibri" w:hAnsi="Calibri" w:cs="Calibri"/>
        </w:rPr>
        <w:t>: GIGA Jedrska magnetna resonanca – GIGA NMR</w:t>
      </w:r>
      <w:r w:rsidRPr="007050B7">
        <w:rPr>
          <w:rStyle w:val="Sprotnaopomba-sklic"/>
          <w:rFonts w:cs="Calibri"/>
        </w:rPr>
        <w:footnoteReference w:id="1"/>
      </w:r>
    </w:p>
    <w:p w14:paraId="3C0ACE12" w14:textId="7E7BA207" w:rsidR="006E381F" w:rsidRPr="00037970" w:rsidRDefault="006E381F" w:rsidP="004F7983">
      <w:pPr>
        <w:rPr>
          <w:b/>
          <w:bCs/>
        </w:rPr>
      </w:pPr>
      <w:r w:rsidRPr="00037970">
        <w:rPr>
          <w:b/>
          <w:bCs/>
        </w:rPr>
        <w:t>Št. javnega naročila: 302/7-O-CATS/26</w:t>
      </w:r>
    </w:p>
    <w:p w14:paraId="34729A26" w14:textId="77777777" w:rsidR="006E381F" w:rsidRDefault="006E381F" w:rsidP="004F7983">
      <w:pPr>
        <w:rPr>
          <w:rFonts w:ascii="Calibri" w:hAnsi="Calibri" w:cs="Calibri"/>
          <w:highlight w:val="yellow"/>
        </w:rPr>
      </w:pPr>
    </w:p>
    <w:p w14:paraId="4AADDEF3" w14:textId="77777777" w:rsidR="00ED1C1E" w:rsidRDefault="00ED1C1E" w:rsidP="00ED1C1E">
      <w:pPr>
        <w:pStyle w:val="Naslov1"/>
      </w:pPr>
      <w:bookmarkStart w:id="0" w:name="_Hlk58442437"/>
      <w:r w:rsidRPr="00235EFA">
        <w:t xml:space="preserve">Tehnične specifikacije </w:t>
      </w:r>
      <w:r>
        <w:t>za javno naročilo</w:t>
      </w:r>
    </w:p>
    <w:p w14:paraId="0B4EF1B0" w14:textId="0ACAEE9C" w:rsidR="00ED1C1E" w:rsidRPr="00235EFA" w:rsidRDefault="00ED1C1E" w:rsidP="00ED1C1E">
      <w:pPr>
        <w:pStyle w:val="Naslov1"/>
      </w:pPr>
      <w:r>
        <w:t>»N</w:t>
      </w:r>
      <w:r w:rsidRPr="00235EFA">
        <w:t>abav</w:t>
      </w:r>
      <w:r>
        <w:t>a</w:t>
      </w:r>
      <w:r w:rsidRPr="00235EFA">
        <w:t xml:space="preserve"> </w:t>
      </w:r>
      <w:r w:rsidR="007D17E2">
        <w:t xml:space="preserve">in dobava </w:t>
      </w:r>
      <w:r w:rsidRPr="00235EFA">
        <w:t>opreme za Center za analitiko trdnih snovi</w:t>
      </w:r>
      <w:r>
        <w:t>«</w:t>
      </w:r>
    </w:p>
    <w:bookmarkEnd w:id="0"/>
    <w:p w14:paraId="32384F16" w14:textId="77777777" w:rsidR="00ED1C1E" w:rsidRPr="00037970" w:rsidRDefault="00ED1C1E" w:rsidP="004F7983">
      <w:pPr>
        <w:rPr>
          <w:rFonts w:ascii="Calibri" w:hAnsi="Calibri" w:cs="Calibri"/>
          <w:highlight w:val="yellow"/>
        </w:rPr>
      </w:pPr>
    </w:p>
    <w:p w14:paraId="35DFD0D7" w14:textId="675BE11F" w:rsidR="00E20EFB" w:rsidRPr="00037970" w:rsidRDefault="000E3A1E" w:rsidP="00D03558">
      <w:pPr>
        <w:pStyle w:val="Naslov1"/>
        <w:widowControl w:val="0"/>
        <w:numPr>
          <w:ilvl w:val="0"/>
          <w:numId w:val="17"/>
        </w:numPr>
        <w:autoSpaceDE w:val="0"/>
        <w:autoSpaceDN w:val="0"/>
        <w:spacing w:after="0"/>
        <w:jc w:val="left"/>
        <w:rPr>
          <w:sz w:val="24"/>
          <w:szCs w:val="28"/>
        </w:rPr>
      </w:pPr>
      <w:r w:rsidRPr="00037970">
        <w:rPr>
          <w:sz w:val="24"/>
          <w:szCs w:val="28"/>
        </w:rPr>
        <w:t xml:space="preserve">PREDMET JAVNEGA </w:t>
      </w:r>
      <w:r w:rsidR="00446DFF" w:rsidRPr="00037970">
        <w:rPr>
          <w:sz w:val="24"/>
          <w:szCs w:val="28"/>
        </w:rPr>
        <w:t xml:space="preserve">NAROČILA </w:t>
      </w:r>
    </w:p>
    <w:p w14:paraId="3DF9E77B" w14:textId="77777777" w:rsidR="003552FC" w:rsidRPr="00037970" w:rsidRDefault="003552FC" w:rsidP="00E20EFB">
      <w:pPr>
        <w:pStyle w:val="TableParagraph"/>
        <w:ind w:right="134"/>
        <w:jc w:val="both"/>
        <w:rPr>
          <w:rFonts w:asciiTheme="minorHAnsi" w:hAnsiTheme="minorHAnsi" w:cstheme="minorHAnsi"/>
          <w:b/>
          <w:bCs/>
          <w:u w:val="single"/>
        </w:rPr>
      </w:pPr>
    </w:p>
    <w:p w14:paraId="3A3083F1" w14:textId="77777777" w:rsidR="00446DFF" w:rsidRPr="00037970" w:rsidRDefault="00446DFF" w:rsidP="000A3360">
      <w:pPr>
        <w:pStyle w:val="TableParagraph"/>
        <w:ind w:right="134"/>
        <w:jc w:val="both"/>
        <w:rPr>
          <w:rFonts w:asciiTheme="minorHAnsi" w:hAnsiTheme="minorHAnsi" w:cstheme="minorHAnsi"/>
          <w:b/>
          <w:bCs/>
        </w:rPr>
      </w:pPr>
    </w:p>
    <w:p w14:paraId="54E24414" w14:textId="4AC8AB82" w:rsidR="00446DFF" w:rsidRPr="00037970" w:rsidRDefault="00446DFF" w:rsidP="00446DFF">
      <w:pPr>
        <w:widowControl w:val="0"/>
        <w:autoSpaceDE w:val="0"/>
        <w:autoSpaceDN w:val="0"/>
        <w:spacing w:after="0"/>
        <w:ind w:right="134"/>
        <w:rPr>
          <w:rFonts w:ascii="Calibri" w:eastAsia="Calibri" w:hAnsi="Calibri" w:cstheme="minorHAnsi"/>
        </w:rPr>
      </w:pPr>
      <w:r w:rsidRPr="00037970">
        <w:rPr>
          <w:rFonts w:ascii="Calibri" w:eastAsia="Calibri" w:hAnsi="Calibri" w:cstheme="minorHAnsi"/>
        </w:rPr>
        <w:t xml:space="preserve">Predmet javnega naročila je nabava in dobava opreme za Center za analitiko trdnih snovi, ki predstavlja celovit sistem </w:t>
      </w:r>
      <w:r w:rsidR="00F86F90" w:rsidRPr="00037970">
        <w:rPr>
          <w:rFonts w:ascii="Calibri" w:eastAsia="Calibri" w:hAnsi="Calibri" w:cstheme="minorHAnsi"/>
        </w:rPr>
        <w:t>za površinsko analizo, prostorsko ločljivo kemijsko karakterizacijo ter določanje kemijske sestave in kemijskih stanj površin v zahtevnih raziskovalnih in razvojnih okoljih. Oprema bo omogočala korelativno obravnavo heterogenih sistemov, tankih plasti, funkcionalnih površin ter zvrsti v sledovih in bo predstavljala ključno infrastrukturno osnovo za napredne raziskave ter podporo razvoju v biotehnologiji, farmaciji in na področju naprednih materialov.</w:t>
      </w:r>
    </w:p>
    <w:p w14:paraId="075A901B" w14:textId="77777777" w:rsidR="00446DFF" w:rsidRPr="00037970" w:rsidRDefault="00446DFF" w:rsidP="00446DFF">
      <w:pPr>
        <w:widowControl w:val="0"/>
        <w:autoSpaceDE w:val="0"/>
        <w:autoSpaceDN w:val="0"/>
        <w:spacing w:after="0"/>
        <w:ind w:right="134"/>
        <w:rPr>
          <w:rFonts w:ascii="Calibri" w:eastAsia="Calibri" w:hAnsi="Calibri" w:cstheme="minorHAnsi"/>
        </w:rPr>
      </w:pPr>
    </w:p>
    <w:p w14:paraId="3857114F" w14:textId="110DC5AE" w:rsidR="00446DFF" w:rsidRPr="00037970" w:rsidRDefault="00446DFF" w:rsidP="00446DFF">
      <w:pPr>
        <w:widowControl w:val="0"/>
        <w:autoSpaceDE w:val="0"/>
        <w:autoSpaceDN w:val="0"/>
        <w:spacing w:after="0"/>
        <w:ind w:right="134"/>
        <w:rPr>
          <w:rFonts w:ascii="Calibri" w:eastAsia="Calibri" w:hAnsi="Calibri" w:cstheme="minorHAnsi"/>
        </w:rPr>
      </w:pPr>
      <w:r w:rsidRPr="00037970">
        <w:rPr>
          <w:rFonts w:ascii="Calibri" w:eastAsia="Calibri" w:hAnsi="Calibri" w:cstheme="minorHAnsi"/>
        </w:rPr>
        <w:t xml:space="preserve">Javno naročilo je razdeljeno na </w:t>
      </w:r>
      <w:r w:rsidR="00440107" w:rsidRPr="00037970">
        <w:rPr>
          <w:rFonts w:ascii="Calibri" w:eastAsia="Calibri" w:hAnsi="Calibri" w:cstheme="minorHAnsi"/>
        </w:rPr>
        <w:t>pet sklopov</w:t>
      </w:r>
      <w:r w:rsidRPr="00037970">
        <w:rPr>
          <w:rFonts w:ascii="Calibri" w:eastAsia="Calibri" w:hAnsi="Calibri" w:cstheme="minorHAnsi"/>
        </w:rPr>
        <w:t>:</w:t>
      </w:r>
    </w:p>
    <w:p w14:paraId="7F3FD1B2" w14:textId="77777777" w:rsidR="00446DFF" w:rsidRPr="00037970" w:rsidRDefault="00446DFF" w:rsidP="00446DFF">
      <w:pPr>
        <w:widowControl w:val="0"/>
        <w:autoSpaceDE w:val="0"/>
        <w:autoSpaceDN w:val="0"/>
        <w:spacing w:after="0"/>
        <w:ind w:right="134"/>
        <w:rPr>
          <w:rFonts w:ascii="Calibri" w:eastAsia="Calibri" w:hAnsi="Calibri" w:cstheme="minorHAnsi"/>
        </w:rPr>
      </w:pPr>
      <w:r w:rsidRPr="00037970">
        <w:rPr>
          <w:rFonts w:ascii="Calibri" w:eastAsia="Calibri" w:hAnsi="Calibri" w:cstheme="minorHAnsi"/>
        </w:rPr>
        <w:t>Sklop 1:  Sistem masne spektrometrije sekundarnih ionov visoke ločljivosti (Orbitrap SIMS)</w:t>
      </w:r>
    </w:p>
    <w:p w14:paraId="4E5C9D3D" w14:textId="77777777" w:rsidR="00446DFF" w:rsidRPr="00037970" w:rsidRDefault="00446DFF" w:rsidP="00446DFF">
      <w:pPr>
        <w:widowControl w:val="0"/>
        <w:autoSpaceDE w:val="0"/>
        <w:autoSpaceDN w:val="0"/>
        <w:spacing w:after="0"/>
        <w:ind w:right="134"/>
        <w:rPr>
          <w:rFonts w:ascii="Calibri" w:eastAsia="Calibri" w:hAnsi="Calibri" w:cstheme="minorHAnsi"/>
        </w:rPr>
      </w:pPr>
      <w:r w:rsidRPr="00037970">
        <w:rPr>
          <w:rFonts w:ascii="Calibri" w:eastAsia="Calibri" w:hAnsi="Calibri" w:cstheme="minorHAnsi"/>
        </w:rPr>
        <w:t xml:space="preserve">Sklop 2: Oprema za rentgensko fotoelektronsko spektroskopijo za delo pri skoraj atmosferskem </w:t>
      </w:r>
    </w:p>
    <w:p w14:paraId="52090580" w14:textId="77777777" w:rsidR="00446DFF" w:rsidRPr="00037970" w:rsidRDefault="00446DFF" w:rsidP="00446DFF">
      <w:pPr>
        <w:widowControl w:val="0"/>
        <w:autoSpaceDE w:val="0"/>
        <w:autoSpaceDN w:val="0"/>
        <w:spacing w:after="0"/>
        <w:ind w:right="134" w:firstLine="708"/>
        <w:rPr>
          <w:rFonts w:ascii="Calibri" w:eastAsia="Calibri" w:hAnsi="Calibri" w:cstheme="minorHAnsi"/>
        </w:rPr>
      </w:pPr>
      <w:r w:rsidRPr="00037970">
        <w:rPr>
          <w:rFonts w:ascii="Calibri" w:eastAsia="Calibri" w:hAnsi="Calibri" w:cstheme="minorHAnsi"/>
        </w:rPr>
        <w:t xml:space="preserve"> tlaku  (NAP-XPS)</w:t>
      </w:r>
    </w:p>
    <w:p w14:paraId="38C2D718" w14:textId="0AF8BDC9" w:rsidR="00C731E2" w:rsidRDefault="00446DFF" w:rsidP="00446DFF">
      <w:pPr>
        <w:widowControl w:val="0"/>
        <w:autoSpaceDE w:val="0"/>
        <w:autoSpaceDN w:val="0"/>
        <w:spacing w:after="0"/>
        <w:ind w:right="134"/>
        <w:rPr>
          <w:rFonts w:ascii="Calibri" w:eastAsia="Calibri" w:hAnsi="Calibri" w:cstheme="minorHAnsi"/>
          <w:b/>
          <w:bCs/>
        </w:rPr>
      </w:pPr>
      <w:r w:rsidRPr="00037970">
        <w:rPr>
          <w:rFonts w:ascii="Calibri" w:eastAsia="Calibri" w:hAnsi="Calibri" w:cstheme="minorHAnsi"/>
          <w:b/>
          <w:bCs/>
        </w:rPr>
        <w:t xml:space="preserve">Sklop 3: Popolnoma avtomatiziran multi-analizni UHV-sistem za analiziranje površin in mejnih </w:t>
      </w:r>
      <w:r w:rsidR="004A43AB">
        <w:rPr>
          <w:rFonts w:ascii="Calibri" w:eastAsia="Calibri" w:hAnsi="Calibri" w:cstheme="minorHAnsi"/>
          <w:b/>
          <w:bCs/>
        </w:rPr>
        <w:t xml:space="preserve">              </w:t>
      </w:r>
    </w:p>
    <w:p w14:paraId="3F24DF42" w14:textId="03958CE2" w:rsidR="00446DFF" w:rsidRPr="00037970" w:rsidRDefault="00C731E2" w:rsidP="00C731E2">
      <w:pPr>
        <w:widowControl w:val="0"/>
        <w:autoSpaceDE w:val="0"/>
        <w:autoSpaceDN w:val="0"/>
        <w:spacing w:after="0"/>
        <w:ind w:right="134" w:firstLine="708"/>
        <w:rPr>
          <w:rFonts w:ascii="Calibri" w:eastAsia="Calibri" w:hAnsi="Calibri" w:cstheme="minorHAnsi"/>
          <w:b/>
          <w:bCs/>
        </w:rPr>
      </w:pPr>
      <w:r>
        <w:rPr>
          <w:rFonts w:ascii="Calibri" w:eastAsia="Calibri" w:hAnsi="Calibri" w:cstheme="minorHAnsi"/>
          <w:b/>
          <w:bCs/>
        </w:rPr>
        <w:t xml:space="preserve"> </w:t>
      </w:r>
      <w:r w:rsidR="00446DFF" w:rsidRPr="00037970">
        <w:rPr>
          <w:rFonts w:ascii="Calibri" w:eastAsia="Calibri" w:hAnsi="Calibri" w:cstheme="minorHAnsi"/>
          <w:b/>
          <w:bCs/>
        </w:rPr>
        <w:t>plasti</w:t>
      </w:r>
    </w:p>
    <w:p w14:paraId="0495C611" w14:textId="1B4A6ACF" w:rsidR="00446DFF" w:rsidRPr="00037970" w:rsidRDefault="00446DFF" w:rsidP="00446DFF">
      <w:pPr>
        <w:widowControl w:val="0"/>
        <w:autoSpaceDE w:val="0"/>
        <w:autoSpaceDN w:val="0"/>
        <w:spacing w:after="0"/>
        <w:ind w:right="134"/>
        <w:rPr>
          <w:rFonts w:ascii="Calibri" w:eastAsia="Calibri" w:hAnsi="Calibri" w:cstheme="minorHAnsi"/>
        </w:rPr>
      </w:pPr>
      <w:r w:rsidRPr="00037970">
        <w:rPr>
          <w:rFonts w:ascii="Calibri" w:eastAsia="Calibri" w:hAnsi="Calibri" w:cstheme="minorHAnsi"/>
        </w:rPr>
        <w:t xml:space="preserve">Sklop 4: Oprema za tridimenzionalno karakterizacijo površin, optično slikanje ter elementno analizo </w:t>
      </w:r>
    </w:p>
    <w:p w14:paraId="00DC1A8D" w14:textId="7286788B" w:rsidR="00446DFF" w:rsidRPr="00037970" w:rsidRDefault="00446DFF" w:rsidP="00446DFF">
      <w:pPr>
        <w:widowControl w:val="0"/>
        <w:autoSpaceDE w:val="0"/>
        <w:autoSpaceDN w:val="0"/>
        <w:spacing w:after="0"/>
        <w:ind w:right="134" w:firstLine="708"/>
        <w:jc w:val="left"/>
        <w:rPr>
          <w:rFonts w:ascii="Calibri" w:eastAsia="Calibri" w:hAnsi="Calibri" w:cstheme="minorHAnsi"/>
        </w:rPr>
      </w:pPr>
      <w:r w:rsidRPr="00037970">
        <w:rPr>
          <w:rFonts w:ascii="Calibri" w:eastAsia="Calibri" w:hAnsi="Calibri" w:cstheme="minorHAnsi"/>
        </w:rPr>
        <w:t xml:space="preserve"> </w:t>
      </w:r>
      <w:r w:rsidR="004A43AB">
        <w:rPr>
          <w:rFonts w:ascii="Calibri" w:eastAsia="Calibri" w:hAnsi="Calibri" w:cstheme="minorHAnsi"/>
        </w:rPr>
        <w:t>m</w:t>
      </w:r>
      <w:r w:rsidRPr="00037970">
        <w:rPr>
          <w:rFonts w:ascii="Calibri" w:eastAsia="Calibri" w:hAnsi="Calibri" w:cstheme="minorHAnsi"/>
        </w:rPr>
        <w:t>aterialov</w:t>
      </w:r>
    </w:p>
    <w:p w14:paraId="649E2A83" w14:textId="77777777" w:rsidR="001B5929" w:rsidRPr="00B459F8" w:rsidRDefault="001B5929" w:rsidP="001B5929">
      <w:pPr>
        <w:pStyle w:val="TableParagraph"/>
        <w:jc w:val="both"/>
        <w:rPr>
          <w:rFonts w:cstheme="minorHAnsi"/>
        </w:rPr>
      </w:pPr>
      <w:r w:rsidRPr="00B459F8">
        <w:rPr>
          <w:rFonts w:cstheme="minorHAnsi"/>
        </w:rPr>
        <w:t xml:space="preserve">Sklop 5: Sistem za nano </w:t>
      </w:r>
      <w:r>
        <w:rPr>
          <w:rFonts w:cstheme="minorHAnsi"/>
        </w:rPr>
        <w:t xml:space="preserve">in mikro </w:t>
      </w:r>
      <w:r w:rsidRPr="00B459F8">
        <w:rPr>
          <w:rFonts w:cstheme="minorHAnsi"/>
        </w:rPr>
        <w:t>infrardečo mikroskopijo</w:t>
      </w:r>
    </w:p>
    <w:p w14:paraId="0FF31EFC" w14:textId="77777777" w:rsidR="00753814" w:rsidRPr="00037970" w:rsidRDefault="00753814" w:rsidP="00446DFF">
      <w:pPr>
        <w:widowControl w:val="0"/>
        <w:autoSpaceDE w:val="0"/>
        <w:autoSpaceDN w:val="0"/>
        <w:spacing w:after="0"/>
        <w:ind w:right="134" w:firstLine="708"/>
        <w:jc w:val="left"/>
        <w:rPr>
          <w:rFonts w:ascii="Calibri" w:eastAsia="Calibri" w:hAnsi="Calibri" w:cstheme="minorHAnsi"/>
        </w:rPr>
      </w:pPr>
    </w:p>
    <w:p w14:paraId="16F33252" w14:textId="77777777" w:rsidR="00446DFF" w:rsidRPr="00037970" w:rsidRDefault="00446DFF" w:rsidP="00446DFF">
      <w:pPr>
        <w:widowControl w:val="0"/>
        <w:autoSpaceDE w:val="0"/>
        <w:autoSpaceDN w:val="0"/>
        <w:spacing w:after="0"/>
        <w:ind w:right="134"/>
        <w:rPr>
          <w:rFonts w:ascii="Calibri" w:eastAsia="Calibri" w:hAnsi="Calibri" w:cstheme="minorHAnsi"/>
          <w:b/>
          <w:bCs/>
        </w:rPr>
      </w:pPr>
    </w:p>
    <w:p w14:paraId="17AF9DDB" w14:textId="77777777" w:rsidR="002C222D" w:rsidRPr="00037970" w:rsidRDefault="00446DFF" w:rsidP="002C222D">
      <w:pPr>
        <w:widowControl w:val="0"/>
        <w:autoSpaceDE w:val="0"/>
        <w:autoSpaceDN w:val="0"/>
        <w:spacing w:after="0"/>
        <w:ind w:right="134"/>
        <w:rPr>
          <w:rFonts w:ascii="Calibri" w:eastAsia="Calibri" w:hAnsi="Calibri" w:cstheme="minorHAnsi"/>
          <w:b/>
          <w:bCs/>
        </w:rPr>
      </w:pPr>
      <w:r w:rsidRPr="00E40655">
        <w:rPr>
          <w:rFonts w:ascii="Calibri" w:eastAsia="Calibri" w:hAnsi="Calibri" w:cstheme="minorHAnsi"/>
        </w:rPr>
        <w:t>Predmetne specifikacije se nanašajo na</w:t>
      </w:r>
      <w:r w:rsidRPr="00037970">
        <w:rPr>
          <w:rFonts w:ascii="Calibri" w:eastAsia="Calibri" w:hAnsi="Calibri" w:cstheme="minorHAnsi"/>
          <w:b/>
          <w:bCs/>
        </w:rPr>
        <w:t xml:space="preserve"> sklop </w:t>
      </w:r>
      <w:r w:rsidR="002C222D" w:rsidRPr="00037970">
        <w:rPr>
          <w:rFonts w:ascii="Calibri" w:eastAsia="Calibri" w:hAnsi="Calibri" w:cstheme="minorHAnsi"/>
          <w:b/>
          <w:bCs/>
        </w:rPr>
        <w:t>3</w:t>
      </w:r>
      <w:r w:rsidRPr="00037970">
        <w:rPr>
          <w:rFonts w:ascii="Calibri" w:eastAsia="Calibri" w:hAnsi="Calibri" w:cstheme="minorHAnsi"/>
          <w:b/>
          <w:bCs/>
        </w:rPr>
        <w:t xml:space="preserve">: </w:t>
      </w:r>
      <w:r w:rsidR="002C222D" w:rsidRPr="00037970">
        <w:rPr>
          <w:rFonts w:ascii="Calibri" w:eastAsia="Calibri" w:hAnsi="Calibri" w:cstheme="minorHAnsi"/>
          <w:b/>
          <w:bCs/>
        </w:rPr>
        <w:t>Popolnoma avtomatiziran multi-analizni UHV-sistem za analiziranje površin in mejnih plasti</w:t>
      </w:r>
    </w:p>
    <w:p w14:paraId="0EA95DAC" w14:textId="77777777" w:rsidR="002C222D" w:rsidRPr="00037970" w:rsidRDefault="002C222D" w:rsidP="00446DFF">
      <w:pPr>
        <w:widowControl w:val="0"/>
        <w:autoSpaceDE w:val="0"/>
        <w:autoSpaceDN w:val="0"/>
        <w:spacing w:after="0"/>
        <w:ind w:right="134"/>
        <w:rPr>
          <w:rFonts w:ascii="Calibri" w:eastAsia="Calibri" w:hAnsi="Calibri" w:cstheme="minorHAnsi"/>
          <w:b/>
          <w:bCs/>
        </w:rPr>
      </w:pPr>
    </w:p>
    <w:p w14:paraId="71DB914A" w14:textId="2824FAD2" w:rsidR="000A3360" w:rsidRPr="00037970" w:rsidRDefault="00446DFF" w:rsidP="000A3360">
      <w:pPr>
        <w:pStyle w:val="TableParagraph"/>
        <w:ind w:right="134"/>
        <w:jc w:val="both"/>
        <w:rPr>
          <w:rFonts w:asciiTheme="minorHAnsi" w:hAnsiTheme="minorHAnsi" w:cstheme="minorHAnsi"/>
        </w:rPr>
      </w:pPr>
      <w:r w:rsidRPr="00037970">
        <w:rPr>
          <w:rFonts w:cstheme="minorHAnsi"/>
        </w:rPr>
        <w:t xml:space="preserve">Predmet nabave za </w:t>
      </w:r>
      <w:r w:rsidRPr="00037970">
        <w:rPr>
          <w:rFonts w:cstheme="minorHAnsi"/>
          <w:b/>
          <w:bCs/>
        </w:rPr>
        <w:t xml:space="preserve">sklop </w:t>
      </w:r>
      <w:r w:rsidR="002C222D" w:rsidRPr="00037970">
        <w:rPr>
          <w:rFonts w:cstheme="minorHAnsi"/>
          <w:b/>
          <w:bCs/>
        </w:rPr>
        <w:t>3</w:t>
      </w:r>
      <w:r w:rsidRPr="00037970">
        <w:rPr>
          <w:rFonts w:cstheme="minorHAnsi"/>
        </w:rPr>
        <w:t xml:space="preserve"> je </w:t>
      </w:r>
      <w:r w:rsidR="00445779" w:rsidRPr="005B4FF9">
        <w:rPr>
          <w:rFonts w:cstheme="minorHAnsi"/>
          <w:b/>
          <w:bCs/>
        </w:rPr>
        <w:t>m</w:t>
      </w:r>
      <w:r w:rsidR="000A3360" w:rsidRPr="00037970">
        <w:rPr>
          <w:rFonts w:asciiTheme="minorHAnsi" w:hAnsiTheme="minorHAnsi" w:cstheme="minorHAnsi"/>
          <w:b/>
          <w:bCs/>
        </w:rPr>
        <w:t>ulti-analizni UHV-sistem</w:t>
      </w:r>
      <w:r w:rsidR="000A3360" w:rsidRPr="00037970">
        <w:rPr>
          <w:rFonts w:asciiTheme="minorHAnsi" w:hAnsiTheme="minorHAnsi" w:cstheme="minorHAnsi"/>
        </w:rPr>
        <w:t xml:space="preserve">: </w:t>
      </w:r>
      <w:r w:rsidR="00FF0976" w:rsidRPr="00037970">
        <w:rPr>
          <w:rFonts w:asciiTheme="minorHAnsi" w:hAnsiTheme="minorHAnsi" w:cstheme="minorHAnsi"/>
        </w:rPr>
        <w:t xml:space="preserve">- </w:t>
      </w:r>
      <w:r w:rsidR="000A3360" w:rsidRPr="00037970">
        <w:rPr>
          <w:rFonts w:asciiTheme="minorHAnsi" w:hAnsiTheme="minorHAnsi" w:cstheme="minorHAnsi"/>
        </w:rPr>
        <w:t>dobava, dostava, namestitev, zagon, verifikacija delovanja, izvedba prevzemnih testov na lokaciji naročnika (SAT) ter usposabljanje uporabnikov za popolnoma avtomatiziran multi-analizni UHV-sistem za analiziranje površin in mejnih plasti, namenjen celoviti karakterizaciji materialov s komplementarnimi, integriranimi analiznimi tehnikami.</w:t>
      </w:r>
    </w:p>
    <w:p w14:paraId="7A18A630" w14:textId="77777777" w:rsidR="00FF0976" w:rsidRPr="00037970" w:rsidRDefault="00FF0976" w:rsidP="000A3360">
      <w:pPr>
        <w:pStyle w:val="TableParagraph"/>
        <w:ind w:right="134"/>
        <w:jc w:val="both"/>
        <w:rPr>
          <w:rFonts w:cstheme="minorHAnsi"/>
        </w:rPr>
      </w:pPr>
    </w:p>
    <w:p w14:paraId="345335AD" w14:textId="11491E52" w:rsidR="000A3360" w:rsidRPr="00037970" w:rsidRDefault="000A3360" w:rsidP="000A3360">
      <w:pPr>
        <w:pStyle w:val="TableParagraph"/>
        <w:ind w:right="134"/>
        <w:jc w:val="both"/>
        <w:rPr>
          <w:rFonts w:asciiTheme="minorHAnsi" w:hAnsiTheme="minorHAnsi" w:cstheme="minorHAnsi"/>
        </w:rPr>
      </w:pPr>
      <w:r w:rsidRPr="00037970">
        <w:rPr>
          <w:rFonts w:asciiTheme="minorHAnsi" w:hAnsiTheme="minorHAnsi" w:cstheme="minorHAnsi"/>
        </w:rPr>
        <w:t xml:space="preserve">Sistem mora biti zasnovan tako, da omogoča meritve z </w:t>
      </w:r>
      <w:r w:rsidR="0092507F" w:rsidRPr="00037970">
        <w:rPr>
          <w:rFonts w:asciiTheme="minorHAnsi" w:hAnsiTheme="minorHAnsi" w:cstheme="minorHAnsi"/>
        </w:rPr>
        <w:t>veliko pretočnostjo analiziranja</w:t>
      </w:r>
      <w:r w:rsidRPr="00037970">
        <w:rPr>
          <w:rFonts w:asciiTheme="minorHAnsi" w:hAnsiTheme="minorHAnsi" w:cstheme="minorHAnsi"/>
        </w:rPr>
        <w:t xml:space="preserve"> in visoko </w:t>
      </w:r>
      <w:r w:rsidRPr="00037970">
        <w:rPr>
          <w:rFonts w:asciiTheme="minorHAnsi" w:hAnsiTheme="minorHAnsi" w:cstheme="minorHAnsi"/>
        </w:rPr>
        <w:lastRenderedPageBreak/>
        <w:t>ponovljivostjo v pogojih ultra visokega vakuuma, z nadzorovanim in avtomatiziranim rokovanjem z vzorci ter njihovim prenosom. Podpirati mora napredne postopke analizne obravnave površin z združevanjem več merilnih modalitet v eni programsko integrirani platformi, vključno (kjer je to vključeno v popisu postavk) s tehnikami, kot so elektronske spektroskopije, metode ionskega sipanja, metode elektronskih energijskih izgub, optične spektroskopije (</w:t>
      </w:r>
      <w:r w:rsidR="000463AD" w:rsidRPr="00037970">
        <w:rPr>
          <w:rFonts w:asciiTheme="minorHAnsi" w:hAnsiTheme="minorHAnsi" w:cstheme="minorHAnsi"/>
        </w:rPr>
        <w:t>Ramanske</w:t>
      </w:r>
      <w:r w:rsidRPr="00037970">
        <w:rPr>
          <w:rFonts w:asciiTheme="minorHAnsi" w:hAnsiTheme="minorHAnsi" w:cstheme="minorHAnsi"/>
        </w:rPr>
        <w:t xml:space="preserve"> v vakuumu) ter elektronska mikroskopija/mikroanaliza, skupaj z možnostmi globinskega profiliranja.</w:t>
      </w:r>
    </w:p>
    <w:p w14:paraId="1CA1B1A0" w14:textId="77777777" w:rsidR="00FF0976" w:rsidRPr="00037970" w:rsidRDefault="00FF0976" w:rsidP="000A3360">
      <w:pPr>
        <w:pStyle w:val="TableParagraph"/>
        <w:ind w:right="134"/>
        <w:jc w:val="both"/>
        <w:rPr>
          <w:rFonts w:asciiTheme="minorHAnsi" w:hAnsiTheme="minorHAnsi" w:cstheme="minorHAnsi"/>
        </w:rPr>
      </w:pPr>
    </w:p>
    <w:p w14:paraId="5AA21CD8" w14:textId="13F3ED6E" w:rsidR="000A3360" w:rsidRPr="00037970" w:rsidRDefault="000A3360" w:rsidP="000A3360">
      <w:pPr>
        <w:pStyle w:val="TableParagraph"/>
        <w:ind w:right="134"/>
        <w:jc w:val="both"/>
        <w:rPr>
          <w:rFonts w:asciiTheme="minorHAnsi" w:hAnsiTheme="minorHAnsi" w:cstheme="minorHAnsi"/>
        </w:rPr>
      </w:pPr>
      <w:r w:rsidRPr="00037970">
        <w:rPr>
          <w:rFonts w:asciiTheme="minorHAnsi" w:hAnsiTheme="minorHAnsi" w:cstheme="minorHAnsi"/>
        </w:rPr>
        <w:t>Predmet nabave je popoln in operativen sistem z vsemi dodatki, vmesniki in storitvami, navedenimi v popisu postavk, vključno z integracijo analiznih modulov, potrebno vakuumsko infrastrukturo, rešitvami za prenos vzorcev</w:t>
      </w:r>
      <w:r w:rsidR="007B6BE5">
        <w:rPr>
          <w:rFonts w:asciiTheme="minorHAnsi" w:hAnsiTheme="minorHAnsi" w:cstheme="minorHAnsi"/>
        </w:rPr>
        <w:t xml:space="preserve"> vključno z povezavo z angl. </w:t>
      </w:r>
      <w:r w:rsidR="007B6BE5" w:rsidRPr="007050B7">
        <w:rPr>
          <w:rFonts w:asciiTheme="minorHAnsi" w:hAnsiTheme="minorHAnsi" w:cstheme="minorHAnsi"/>
          <w:i/>
          <w:iCs/>
        </w:rPr>
        <w:t>glovebox</w:t>
      </w:r>
      <w:r w:rsidRPr="00037970">
        <w:rPr>
          <w:rFonts w:asciiTheme="minorHAnsi" w:hAnsiTheme="minorHAnsi" w:cstheme="minorHAnsi"/>
        </w:rPr>
        <w:t xml:space="preserve">, programsko opremo za krmiljenje in zajem podatkov ter vsemi aktivnostmi, potrebnimi za dobavo popolnoma funkcionalne namestitve, pripravljene za rutinsko </w:t>
      </w:r>
      <w:r w:rsidR="0015043A" w:rsidRPr="00037970">
        <w:rPr>
          <w:rFonts w:asciiTheme="minorHAnsi" w:hAnsiTheme="minorHAnsi" w:cstheme="minorHAnsi"/>
        </w:rPr>
        <w:t>multi-analizno delovanje</w:t>
      </w:r>
      <w:r w:rsidRPr="00037970">
        <w:rPr>
          <w:rFonts w:asciiTheme="minorHAnsi" w:hAnsiTheme="minorHAnsi" w:cstheme="minorHAnsi"/>
        </w:rPr>
        <w:t>.</w:t>
      </w:r>
    </w:p>
    <w:p w14:paraId="1D692D5F" w14:textId="77777777" w:rsidR="000A3360" w:rsidRPr="00037970" w:rsidRDefault="000A3360" w:rsidP="00A64CCB">
      <w:pPr>
        <w:pStyle w:val="TableParagraph"/>
        <w:ind w:right="134"/>
        <w:jc w:val="both"/>
        <w:rPr>
          <w:rFonts w:asciiTheme="minorHAnsi" w:hAnsiTheme="minorHAnsi" w:cstheme="minorHAnsi"/>
          <w:b/>
          <w:bCs/>
        </w:rPr>
      </w:pPr>
    </w:p>
    <w:p w14:paraId="7EB31FBB" w14:textId="77777777" w:rsidR="00A74305" w:rsidRPr="00037970" w:rsidRDefault="00A74305" w:rsidP="0068372A">
      <w:pPr>
        <w:keepNext/>
        <w:numPr>
          <w:ilvl w:val="0"/>
          <w:numId w:val="44"/>
        </w:numPr>
        <w:tabs>
          <w:tab w:val="num" w:pos="720"/>
        </w:tabs>
        <w:rPr>
          <w:rFonts w:cstheme="minorHAnsi"/>
          <w:b/>
          <w:bCs/>
          <w:sz w:val="24"/>
          <w:szCs w:val="24"/>
        </w:rPr>
      </w:pPr>
      <w:r w:rsidRPr="00037970">
        <w:rPr>
          <w:rFonts w:cstheme="minorHAnsi"/>
          <w:b/>
          <w:bCs/>
          <w:sz w:val="24"/>
          <w:szCs w:val="24"/>
        </w:rPr>
        <w:t>TEHNIČNE ZAHTEVE</w:t>
      </w:r>
    </w:p>
    <w:p w14:paraId="0D2745B3" w14:textId="0D9453BB" w:rsidR="00185C82" w:rsidRPr="00037970" w:rsidRDefault="00185C82" w:rsidP="0068372A">
      <w:pPr>
        <w:pStyle w:val="Brezrazmikov"/>
        <w:keepNext/>
      </w:pPr>
      <w:r w:rsidRPr="00037970">
        <w:t>V nadaljevanju so podane minimalne tehnične zahteve za sklop 3.</w:t>
      </w:r>
    </w:p>
    <w:p w14:paraId="50C898BD" w14:textId="36A9A5D1" w:rsidR="00185C82" w:rsidRPr="00037970" w:rsidRDefault="00185C82" w:rsidP="0068372A">
      <w:pPr>
        <w:pStyle w:val="Brezrazmikov"/>
        <w:keepNext/>
      </w:pPr>
      <w:r w:rsidRPr="00037970">
        <w:t>Ponudba mora izpolnjevati ali presegati vse minimalne tehnične zahteve.</w:t>
      </w:r>
    </w:p>
    <w:p w14:paraId="5D71ECD2" w14:textId="77777777" w:rsidR="00185C82" w:rsidRPr="00037970" w:rsidRDefault="00185C82" w:rsidP="00A74305">
      <w:pPr>
        <w:rPr>
          <w:rFonts w:cstheme="minorHAnsi"/>
          <w:b/>
          <w:bCs/>
        </w:rPr>
      </w:pPr>
    </w:p>
    <w:p w14:paraId="38D55427" w14:textId="3C05B4B9" w:rsidR="00A74305" w:rsidRPr="00037970" w:rsidRDefault="00A74305" w:rsidP="00A74305">
      <w:pPr>
        <w:rPr>
          <w:rFonts w:cstheme="minorHAnsi"/>
        </w:rPr>
      </w:pPr>
      <w:r w:rsidRPr="00037970">
        <w:rPr>
          <w:rFonts w:cstheme="minorHAnsi"/>
          <w:b/>
          <w:bCs/>
        </w:rPr>
        <w:t xml:space="preserve">Rok dobave: </w:t>
      </w:r>
      <w:r w:rsidR="0036139D" w:rsidRPr="00664F51">
        <w:rPr>
          <w:rFonts w:cstheme="minorHAnsi"/>
        </w:rPr>
        <w:t xml:space="preserve">Ponudnik </w:t>
      </w:r>
      <w:r w:rsidRPr="00037970">
        <w:rPr>
          <w:rFonts w:cstheme="minorHAnsi"/>
        </w:rPr>
        <w:t xml:space="preserve"> mora opremo, ki je predmet tega javnega naročila, dobaviti ter izvesti vse aktivnosti za uspešno izvedbo postavke 3.1</w:t>
      </w:r>
      <w:r w:rsidR="00F6591A" w:rsidRPr="00037970">
        <w:rPr>
          <w:rFonts w:cstheme="minorHAnsi"/>
        </w:rPr>
        <w:t>7</w:t>
      </w:r>
      <w:r w:rsidRPr="00037970">
        <w:rPr>
          <w:rFonts w:cstheme="minorHAnsi"/>
        </w:rPr>
        <w:t xml:space="preserve"> tehničnih specifikacij na lokaciji Univerza v Mariboru, Fakulteta za kemijo in kemijsko tehnologijo, Smetanova ulica 17, 2000 Maribor, najpozneje v </w:t>
      </w:r>
      <w:r w:rsidR="003504E1" w:rsidRPr="00037970">
        <w:rPr>
          <w:rFonts w:cstheme="minorHAnsi"/>
        </w:rPr>
        <w:t xml:space="preserve">460 </w:t>
      </w:r>
      <w:r w:rsidRPr="00037970">
        <w:rPr>
          <w:rFonts w:cstheme="minorHAnsi"/>
        </w:rPr>
        <w:t>dneh od začetka veljavnosti pogodbe.</w:t>
      </w:r>
    </w:p>
    <w:p w14:paraId="6B0A2286" w14:textId="5CC8664B" w:rsidR="00A74305" w:rsidRPr="00037970" w:rsidRDefault="00A74305" w:rsidP="00A74305">
      <w:pPr>
        <w:rPr>
          <w:rFonts w:cstheme="minorHAnsi"/>
        </w:rPr>
      </w:pPr>
      <w:r w:rsidRPr="00037970">
        <w:rPr>
          <w:rFonts w:cstheme="minorHAnsi"/>
          <w:b/>
          <w:bCs/>
        </w:rPr>
        <w:t>Garancijska doba</w:t>
      </w:r>
      <w:r w:rsidRPr="00037970">
        <w:rPr>
          <w:rFonts w:cstheme="minorHAnsi"/>
        </w:rPr>
        <w:t xml:space="preserve">: Za dobavljeno opremo </w:t>
      </w:r>
      <w:r w:rsidR="0036139D">
        <w:rPr>
          <w:rFonts w:cstheme="minorHAnsi"/>
        </w:rPr>
        <w:t xml:space="preserve">ponudnik </w:t>
      </w:r>
      <w:r w:rsidRPr="00037970">
        <w:rPr>
          <w:rFonts w:cstheme="minorHAnsi"/>
        </w:rPr>
        <w:t xml:space="preserve">zagotovi </w:t>
      </w:r>
      <w:r w:rsidR="00631951" w:rsidRPr="00037970">
        <w:rPr>
          <w:rFonts w:cstheme="minorHAnsi"/>
        </w:rPr>
        <w:t>60 (šestdeset) mesecev</w:t>
      </w:r>
      <w:r w:rsidRPr="00037970">
        <w:rPr>
          <w:rFonts w:cstheme="minorHAnsi"/>
        </w:rPr>
        <w:t xml:space="preserve">  garancije za brezhibno tehnično delovanje.</w:t>
      </w:r>
    </w:p>
    <w:p w14:paraId="080F6AD2" w14:textId="77777777" w:rsidR="00952524" w:rsidRPr="00037970" w:rsidRDefault="00952524" w:rsidP="00952524">
      <w:pPr>
        <w:widowControl w:val="0"/>
        <w:autoSpaceDE w:val="0"/>
        <w:autoSpaceDN w:val="0"/>
        <w:spacing w:after="0"/>
        <w:ind w:right="134"/>
        <w:rPr>
          <w:rFonts w:ascii="Calibri" w:eastAsia="Calibri" w:hAnsi="Calibri" w:cstheme="minorHAnsi"/>
          <w:b/>
          <w:bCs/>
        </w:rPr>
      </w:pPr>
      <w:r w:rsidRPr="00037970">
        <w:rPr>
          <w:rFonts w:ascii="Calibri" w:eastAsia="Calibri" w:hAnsi="Calibri" w:cstheme="minorHAnsi"/>
          <w:b/>
          <w:bCs/>
        </w:rPr>
        <w:t>Sklop 3:  Popolnoma avtomatiziran multi-analizni UHV-sistem za analiziranje površin in mejnih plasti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43"/>
        <w:gridCol w:w="993"/>
        <w:gridCol w:w="6940"/>
      </w:tblGrid>
      <w:tr w:rsidR="00E77210" w:rsidRPr="00037970" w14:paraId="4494C2C3" w14:textId="77777777" w:rsidTr="00557FEF">
        <w:tc>
          <w:tcPr>
            <w:tcW w:w="1086" w:type="dxa"/>
          </w:tcPr>
          <w:p w14:paraId="3DB4FCFF" w14:textId="2055EFAA" w:rsidR="00E77210" w:rsidRPr="00037970" w:rsidRDefault="0041651A" w:rsidP="00E77210">
            <w:pPr>
              <w:adjustRightInd w:val="0"/>
              <w:rPr>
                <w:rFonts w:cstheme="minorHAnsi"/>
                <w:b/>
                <w:bCs/>
                <w:lang w:eastAsia="en-US"/>
              </w:rPr>
            </w:pPr>
            <w:r w:rsidRPr="00037970">
              <w:rPr>
                <w:rFonts w:cstheme="minorHAnsi"/>
                <w:b/>
                <w:bCs/>
                <w:lang w:eastAsia="en-US"/>
              </w:rPr>
              <w:t>Številka postavke</w:t>
            </w:r>
          </w:p>
        </w:tc>
        <w:tc>
          <w:tcPr>
            <w:tcW w:w="1036" w:type="dxa"/>
            <w:gridSpan w:val="2"/>
          </w:tcPr>
          <w:p w14:paraId="635AAA1C" w14:textId="0B2DB490" w:rsidR="00E77210" w:rsidRPr="00037970" w:rsidRDefault="0041651A" w:rsidP="00E77210">
            <w:pPr>
              <w:rPr>
                <w:rFonts w:cstheme="minorHAnsi"/>
                <w:b/>
                <w:bCs/>
                <w:lang w:eastAsia="en-US"/>
              </w:rPr>
            </w:pPr>
            <w:r w:rsidRPr="00037970">
              <w:rPr>
                <w:rFonts w:cstheme="minorHAnsi"/>
                <w:b/>
                <w:bCs/>
                <w:lang w:eastAsia="en-US"/>
              </w:rPr>
              <w:t>Število kosov</w:t>
            </w:r>
          </w:p>
        </w:tc>
        <w:tc>
          <w:tcPr>
            <w:tcW w:w="6940" w:type="dxa"/>
            <w:vAlign w:val="center"/>
          </w:tcPr>
          <w:p w14:paraId="283CEE75" w14:textId="4C9789F9" w:rsidR="00E77210" w:rsidRPr="00037970" w:rsidRDefault="00EB7C18" w:rsidP="00E77210">
            <w:pPr>
              <w:adjustRightInd w:val="0"/>
              <w:spacing w:after="0"/>
              <w:rPr>
                <w:rFonts w:cstheme="minorHAnsi"/>
                <w:b/>
                <w:bCs/>
              </w:rPr>
            </w:pPr>
            <w:r>
              <w:rPr>
                <w:rFonts w:cstheme="minorHAnsi"/>
                <w:b/>
                <w:bCs/>
                <w:lang w:eastAsia="en-US"/>
              </w:rPr>
              <w:t>Z</w:t>
            </w:r>
            <w:r w:rsidR="0041651A" w:rsidRPr="00037970">
              <w:rPr>
                <w:rFonts w:cstheme="minorHAnsi"/>
                <w:b/>
                <w:bCs/>
                <w:lang w:eastAsia="en-US"/>
              </w:rPr>
              <w:t>ahtevano</w:t>
            </w:r>
          </w:p>
        </w:tc>
      </w:tr>
      <w:tr w:rsidR="00BF5D62" w:rsidRPr="00037970" w14:paraId="0F6A2BDE" w14:textId="77777777" w:rsidTr="00557FEF">
        <w:tc>
          <w:tcPr>
            <w:tcW w:w="1086" w:type="dxa"/>
          </w:tcPr>
          <w:p w14:paraId="02C5EE1D" w14:textId="4B21837F" w:rsidR="00BF5D62" w:rsidRPr="00037970" w:rsidRDefault="000F6D44" w:rsidP="00D157A4">
            <w:pPr>
              <w:adjustRightInd w:val="0"/>
              <w:rPr>
                <w:rFonts w:cstheme="minorHAnsi"/>
                <w:lang w:eastAsia="en-US"/>
              </w:rPr>
            </w:pPr>
            <w:r w:rsidRPr="00037970">
              <w:rPr>
                <w:rFonts w:cstheme="minorHAnsi"/>
                <w:lang w:eastAsia="en-US"/>
              </w:rPr>
              <w:t>3</w:t>
            </w:r>
            <w:r w:rsidR="00F65480" w:rsidRPr="00037970">
              <w:rPr>
                <w:rFonts w:cstheme="minorHAnsi"/>
                <w:lang w:eastAsia="en-US"/>
              </w:rPr>
              <w:t>.1</w:t>
            </w:r>
          </w:p>
        </w:tc>
        <w:tc>
          <w:tcPr>
            <w:tcW w:w="1036" w:type="dxa"/>
            <w:gridSpan w:val="2"/>
          </w:tcPr>
          <w:p w14:paraId="7E4C73EC" w14:textId="68FE2E51" w:rsidR="00BF5D62" w:rsidRPr="00037970" w:rsidRDefault="00F65480" w:rsidP="00D157A4">
            <w:pPr>
              <w:rPr>
                <w:rFonts w:cstheme="minorHAnsi"/>
                <w:lang w:eastAsia="en-US"/>
              </w:rPr>
            </w:pPr>
            <w:r w:rsidRPr="00037970">
              <w:rPr>
                <w:rFonts w:cstheme="minorHAnsi"/>
                <w:lang w:eastAsia="en-US"/>
              </w:rPr>
              <w:t>1</w:t>
            </w:r>
          </w:p>
        </w:tc>
        <w:tc>
          <w:tcPr>
            <w:tcW w:w="6940" w:type="dxa"/>
          </w:tcPr>
          <w:p w14:paraId="7BB17216" w14:textId="77777777" w:rsidR="00863B1E" w:rsidRPr="006F5E07" w:rsidRDefault="00863B1E" w:rsidP="006F5E07">
            <w:pPr>
              <w:jc w:val="left"/>
              <w:rPr>
                <w:rFonts w:cstheme="minorHAnsi"/>
              </w:rPr>
            </w:pPr>
            <w:r w:rsidRPr="006F5E07">
              <w:rPr>
                <w:rFonts w:cstheme="minorHAnsi"/>
                <w:b/>
                <w:bCs/>
              </w:rPr>
              <w:t>Sistem za površinsko analizo – osnovni sistem z integriranim večenergijskim monokromatskim rentgenskim vzbujanjem, ki:</w:t>
            </w:r>
          </w:p>
          <w:p w14:paraId="6172B5E5" w14:textId="2CCFA16A" w:rsidR="00863B1E" w:rsidRPr="006F5E07" w:rsidRDefault="00863B1E" w:rsidP="006F5E07">
            <w:pPr>
              <w:jc w:val="left"/>
              <w:rPr>
                <w:rFonts w:cstheme="minorHAnsi"/>
              </w:rPr>
            </w:pPr>
            <w:r w:rsidRPr="006F5E07">
              <w:rPr>
                <w:rFonts w:cstheme="minorHAnsi"/>
              </w:rPr>
              <w:t>• Ponudnik mora dobaviti popolnoma avtomatizirano osnovo instrumenta za površinsko analizo, zasnovano za visoko stabilnost in visoko ponovljivost meritev, ter pripravljeno za integracijo dodatnih analiznih modulov, navedenih v popisu postavk.</w:t>
            </w:r>
            <w:r w:rsidRPr="006F5E07">
              <w:rPr>
                <w:rFonts w:cstheme="minorHAnsi"/>
              </w:rPr>
              <w:br/>
              <w:t xml:space="preserve">• Sistem mora vključevati popolnoma zaprto glavno enoto z analizno komoro s kompenziranim električnim poljem in popolnoma motorizirano triosno mizo za vzorce, vključno s priključkom za </w:t>
            </w:r>
            <w:r w:rsidR="00F01967">
              <w:rPr>
                <w:rFonts w:cstheme="minorHAnsi"/>
              </w:rPr>
              <w:t xml:space="preserve">angl. </w:t>
            </w:r>
            <w:r w:rsidRPr="006F5E07">
              <w:rPr>
                <w:rFonts w:cstheme="minorHAnsi"/>
                <w:i/>
                <w:iCs/>
              </w:rPr>
              <w:t>bias</w:t>
            </w:r>
            <w:r w:rsidRPr="006F5E07">
              <w:rPr>
                <w:rFonts w:cstheme="minorHAnsi"/>
              </w:rPr>
              <w:t>, ki omogoča meritev toka vzorca.</w:t>
            </w:r>
            <w:r w:rsidRPr="006F5E07">
              <w:rPr>
                <w:rFonts w:cstheme="minorHAnsi"/>
              </w:rPr>
              <w:br/>
              <w:t>• Sistem mora podpirati nosilce vzorcev velikosti 50 mm × 20 mm ali večje.</w:t>
            </w:r>
            <w:r w:rsidRPr="006F5E07">
              <w:rPr>
                <w:rFonts w:cstheme="minorHAnsi"/>
              </w:rPr>
              <w:br/>
              <w:t>• Vakuumski sistem mora biti v celoti programsko krmiljen, vključevati možnost notranjega izpekanja glavne analizne komore in uvajalne komore, uporabljati brezoljno črpanje za grobi vakuum ter po izpekanju dosegati osnovni tlak 5·10</w:t>
            </w:r>
            <w:r w:rsidRPr="006F5E07">
              <w:rPr>
                <w:rFonts w:cstheme="minorHAnsi"/>
                <w:vertAlign w:val="superscript"/>
              </w:rPr>
              <w:t>–10</w:t>
            </w:r>
            <w:r w:rsidRPr="006F5E07">
              <w:rPr>
                <w:rFonts w:cstheme="minorHAnsi"/>
              </w:rPr>
              <w:t xml:space="preserve"> mbar ali nižji.</w:t>
            </w:r>
            <w:r w:rsidRPr="006F5E07">
              <w:rPr>
                <w:rFonts w:cstheme="minorHAnsi"/>
              </w:rPr>
              <w:br/>
              <w:t>• Sistem mora vključevati pripravljalno komoro, ki omogoča vnos vzorcev brez prezračevanja glavne komore, ter mora zagotavljati avtomatiziran prenos nosilca vzorca iz pripravljalne komore v analizno komoro, z avtomatiziranimi sekvencami prezračevanja in črpanja ter ustreznimi varnostnimi blokadami.</w:t>
            </w:r>
          </w:p>
          <w:p w14:paraId="08B8EE6F" w14:textId="772D060A" w:rsidR="00863B1E" w:rsidRPr="006F5E07" w:rsidRDefault="00863B1E" w:rsidP="006F5E07">
            <w:pPr>
              <w:jc w:val="left"/>
              <w:rPr>
                <w:rFonts w:cstheme="minorHAnsi"/>
              </w:rPr>
            </w:pPr>
            <w:r w:rsidRPr="006F5E07">
              <w:rPr>
                <w:rFonts w:cstheme="minorHAnsi"/>
                <w:b/>
                <w:bCs/>
              </w:rPr>
              <w:t>Sistem mora vključevati:</w:t>
            </w:r>
            <w:r w:rsidRPr="006F5E07">
              <w:rPr>
                <w:rFonts w:cstheme="minorHAnsi"/>
              </w:rPr>
              <w:br/>
              <w:t>• turbomolekularno črpalko na analizni komori z vibracijsko izolacijo;</w:t>
            </w:r>
            <w:r w:rsidRPr="006F5E07">
              <w:rPr>
                <w:rFonts w:cstheme="minorHAnsi"/>
              </w:rPr>
              <w:br/>
              <w:t>• titanijevo sublimacijsko črpalko na analizni komori;</w:t>
            </w:r>
            <w:r w:rsidRPr="006F5E07">
              <w:rPr>
                <w:rFonts w:cstheme="minorHAnsi"/>
              </w:rPr>
              <w:br/>
              <w:t>• turbomolekularno črpalko oziroma turbomolekularne črpalke za diferencialno črpanje ionskega vira</w:t>
            </w:r>
            <w:r w:rsidR="00F01967">
              <w:rPr>
                <w:rFonts w:cstheme="minorHAnsi"/>
              </w:rPr>
              <w:t xml:space="preserve"> klastrov plina</w:t>
            </w:r>
            <w:r w:rsidRPr="006F5E07">
              <w:rPr>
                <w:rFonts w:cstheme="minorHAnsi"/>
              </w:rPr>
              <w:t>, kjer je ta vgrajen;</w:t>
            </w:r>
            <w:r w:rsidRPr="006F5E07">
              <w:rPr>
                <w:rFonts w:cstheme="minorHAnsi"/>
              </w:rPr>
              <w:br/>
              <w:t>• turbomolekularno črpalko na zadnji UHV-pripravljalni komori;</w:t>
            </w:r>
            <w:r w:rsidRPr="006F5E07">
              <w:rPr>
                <w:rFonts w:cstheme="minorHAnsi"/>
              </w:rPr>
              <w:br/>
              <w:t>• turbomolekularno črpalko na uvajalni komori;</w:t>
            </w:r>
            <w:r w:rsidRPr="006F5E07">
              <w:rPr>
                <w:rFonts w:cstheme="minorHAnsi"/>
              </w:rPr>
              <w:br/>
              <w:t>• visokozmogljivo suho predčrpalko za analizno komoro in za črpanje prve stopnje ionskega vira, kjer je ta vgrajen;</w:t>
            </w:r>
            <w:r w:rsidRPr="006F5E07">
              <w:rPr>
                <w:rFonts w:cstheme="minorHAnsi"/>
              </w:rPr>
              <w:br/>
              <w:t>• suho predčrpalko tipa scroll za UHV-pripravljalno komoro;</w:t>
            </w:r>
            <w:r w:rsidRPr="006F5E07">
              <w:rPr>
                <w:rFonts w:cstheme="minorHAnsi"/>
              </w:rPr>
              <w:br/>
              <w:t>• suho predčrpalko tipa scroll za komoro za hitri vnos / load-lock;</w:t>
            </w:r>
            <w:r w:rsidRPr="006F5E07">
              <w:rPr>
                <w:rFonts w:cstheme="minorHAnsi"/>
              </w:rPr>
              <w:br/>
              <w:t>• vse črpalke morajo biti integrirane v arhitekturo vakuumskega krmiljenja sistema.</w:t>
            </w:r>
          </w:p>
          <w:p w14:paraId="399FBC71" w14:textId="77777777" w:rsidR="00863B1E" w:rsidRPr="006F5E07" w:rsidRDefault="00863B1E" w:rsidP="006F5E07">
            <w:pPr>
              <w:jc w:val="left"/>
              <w:rPr>
                <w:rFonts w:cstheme="minorHAnsi"/>
              </w:rPr>
            </w:pPr>
            <w:r w:rsidRPr="006F5E07">
              <w:rPr>
                <w:rFonts w:cstheme="minorHAnsi"/>
                <w:b/>
                <w:bCs/>
              </w:rPr>
              <w:t>Sistem mora vključevati:</w:t>
            </w:r>
            <w:r w:rsidRPr="006F5E07">
              <w:rPr>
                <w:rFonts w:cstheme="minorHAnsi"/>
              </w:rPr>
              <w:br/>
              <w:t>• ločen omrežni priključek za črpanje sistema in instrumentacijo;</w:t>
            </w:r>
            <w:r w:rsidRPr="006F5E07">
              <w:rPr>
                <w:rFonts w:cstheme="minorHAnsi"/>
              </w:rPr>
              <w:br/>
              <w:t>• ločen omrežni priključek, namenjen izključno gretju za izpekanje;</w:t>
            </w:r>
            <w:r w:rsidRPr="006F5E07">
              <w:rPr>
                <w:rFonts w:cstheme="minorHAnsi"/>
              </w:rPr>
              <w:br/>
              <w:t>• neodvisna električna tokokroga za obratovalno obremenitev in za obremenitev pri izpekanju;</w:t>
            </w:r>
            <w:r w:rsidRPr="006F5E07">
              <w:rPr>
                <w:rFonts w:cstheme="minorHAnsi"/>
              </w:rPr>
              <w:br/>
              <w:t>• omrežna kabla morata biti dobavljena za oba priključka.</w:t>
            </w:r>
          </w:p>
          <w:p w14:paraId="400D03A8" w14:textId="77777777" w:rsidR="00863B1E" w:rsidRPr="006F5E07" w:rsidRDefault="00863B1E" w:rsidP="006F5E07">
            <w:pPr>
              <w:jc w:val="left"/>
              <w:rPr>
                <w:rFonts w:cstheme="minorHAnsi"/>
              </w:rPr>
            </w:pPr>
            <w:r w:rsidRPr="006F5E07">
              <w:rPr>
                <w:rFonts w:cstheme="minorHAnsi"/>
              </w:rPr>
              <w:t>• Sistem mora vključevati komoro za vnos/prenos vzorcev z najmanj tremi namenskimi notranjimi parkirnimi mesti za nosilce vzorcev.</w:t>
            </w:r>
          </w:p>
          <w:p w14:paraId="4E521E3F" w14:textId="77777777" w:rsidR="00863B1E" w:rsidRPr="006F5E07" w:rsidRDefault="00863B1E" w:rsidP="006F5E07">
            <w:pPr>
              <w:jc w:val="left"/>
              <w:rPr>
                <w:rFonts w:cstheme="minorHAnsi"/>
              </w:rPr>
            </w:pPr>
            <w:r w:rsidRPr="006F5E07">
              <w:rPr>
                <w:rFonts w:cstheme="minorHAnsi"/>
                <w:b/>
                <w:bCs/>
              </w:rPr>
              <w:t>Pripravljalna komora mora vključevati:</w:t>
            </w:r>
            <w:r w:rsidRPr="006F5E07">
              <w:rPr>
                <w:rFonts w:cstheme="minorHAnsi"/>
              </w:rPr>
              <w:br/>
              <w:t>• horizontalno sondo za vzorce za gretje in/ali hlajenje;</w:t>
            </w:r>
            <w:r w:rsidRPr="006F5E07">
              <w:rPr>
                <w:rFonts w:cstheme="minorHAnsi"/>
              </w:rPr>
              <w:br/>
              <w:t>• kompakten linearni pomikalni mehanizem z najmanj 50 mm hoda;</w:t>
            </w:r>
            <w:r w:rsidRPr="006F5E07">
              <w:rPr>
                <w:rFonts w:cstheme="minorHAnsi"/>
              </w:rPr>
              <w:br/>
              <w:t>• združljivost z nosilci za gretje in hlajenje.</w:t>
            </w:r>
          </w:p>
          <w:p w14:paraId="3F5F250A" w14:textId="12735884" w:rsidR="00863B1E" w:rsidRPr="006F5E07" w:rsidRDefault="00863B1E" w:rsidP="006F5E07">
            <w:pPr>
              <w:jc w:val="left"/>
              <w:rPr>
                <w:rFonts w:cstheme="minorHAnsi"/>
              </w:rPr>
            </w:pPr>
            <w:r w:rsidRPr="006F5E07">
              <w:rPr>
                <w:rFonts w:cstheme="minorHAnsi"/>
              </w:rPr>
              <w:t>• Sistem mora vključevati digitalni mikroskop ali ekvivalentno rešitev za slikanje, ki omogoča opazovanje vzorca na merilnem mestu, navigacijo in dokumentiranje.</w:t>
            </w:r>
            <w:r w:rsidRPr="006F5E07">
              <w:rPr>
                <w:rFonts w:cstheme="minorHAnsi"/>
              </w:rPr>
              <w:br/>
              <w:t>• Elektronski analizator mora biti hemisferični analizator s širokokotno lečo in srednjim radijem 150 mm ali več, opremljen s pulzno-števnim detektorjem ali ekvivalentom, z energijsko ločljivostjo &lt; 0,50 eV na Ag 3d</w:t>
            </w:r>
            <w:r w:rsidRPr="006F5E07">
              <w:rPr>
                <w:rFonts w:cstheme="minorHAnsi"/>
                <w:vertAlign w:val="subscript"/>
              </w:rPr>
              <w:t>5/2</w:t>
            </w:r>
            <w:r w:rsidRPr="006F5E07">
              <w:rPr>
                <w:rFonts w:cstheme="minorHAnsi"/>
              </w:rPr>
              <w:t>.</w:t>
            </w:r>
            <w:r w:rsidRPr="006F5E07">
              <w:rPr>
                <w:rFonts w:cstheme="minorHAnsi"/>
              </w:rPr>
              <w:br/>
              <w:t>• Sistem mora podpirati kotno ločljivo XPS (ARXPS).</w:t>
            </w:r>
            <w:r w:rsidRPr="006F5E07">
              <w:rPr>
                <w:rFonts w:cstheme="minorHAnsi"/>
              </w:rPr>
              <w:br/>
              <w:t>• Prepustna energija analizatorja mora biti zvezno nastavljiva v območju, ki vključuje 1 do 400 eV ali več kot 400 eV, pod programskim krmiljenjem.</w:t>
            </w:r>
            <w:r w:rsidRPr="006F5E07">
              <w:rPr>
                <w:rFonts w:cstheme="minorHAnsi"/>
              </w:rPr>
              <w:br/>
              <w:t>• Sistem analizatorja in detektorja mora podpirati meritve kinetične energije fotoelektronov, združljive z energijami rentgenskega vzbujanja do 5 keV ali višje, kadar takšno vzbujanje zagotavlja instrument.</w:t>
            </w:r>
            <w:r w:rsidRPr="006F5E07">
              <w:rPr>
                <w:rFonts w:cstheme="minorHAnsi"/>
              </w:rPr>
              <w:br/>
              <w:t>• Nastavitve leče analizatorja/analizatorja ter delovanje detektorja morajo biti, kjer je relevantno, v celoti motorizirani in programsko krmiljeni ter integrirani v glavno krmilno okolje za avtomatizirane metode/recepture in sledljivo beleženje parametrov.</w:t>
            </w:r>
            <w:r w:rsidRPr="006F5E07">
              <w:rPr>
                <w:rFonts w:cstheme="minorHAnsi"/>
              </w:rPr>
              <w:br/>
              <w:t>• Rentgensko vzbujanje mora zagotavljati monokromator z visokointenzitetnim mikro-fokusiranim virom in izbirno velikostjo rentgenske</w:t>
            </w:r>
            <w:r w:rsidR="00A07684" w:rsidRPr="00037970">
              <w:rPr>
                <w:rFonts w:cstheme="minorHAnsi"/>
              </w:rPr>
              <w:t xml:space="preserve">ga področja </w:t>
            </w:r>
            <w:r w:rsidRPr="006F5E07">
              <w:rPr>
                <w:rFonts w:cstheme="minorHAnsi"/>
              </w:rPr>
              <w:t>od 200 mikrometrov ali manj do 900 mikrometrov ali več, s popolnoma programsko krmiljenim delovanjem.</w:t>
            </w:r>
            <w:r w:rsidRPr="006F5E07">
              <w:rPr>
                <w:rFonts w:cstheme="minorHAnsi"/>
              </w:rPr>
              <w:br/>
              <w:t>• Monokromatsko rentgensko vzbujanje mora pod programskim krmiljenjem zagotavljati najmanj dve izbirni monokromatski vzbujevalni črti, vključno z:</w:t>
            </w:r>
            <w:r w:rsidRPr="006F5E07">
              <w:rPr>
                <w:rFonts w:cstheme="minorHAnsi"/>
              </w:rPr>
              <w:br/>
              <w:t>• monokromatsko črto za Al Kα pri 1486 eV in</w:t>
            </w:r>
            <w:r w:rsidRPr="006F5E07">
              <w:rPr>
                <w:rFonts w:cstheme="minorHAnsi"/>
              </w:rPr>
              <w:br/>
              <w:t>• monokromatsko črto za Ag Lα pri 2984 eV.</w:t>
            </w:r>
            <w:r w:rsidRPr="006F5E07">
              <w:rPr>
                <w:rFonts w:cstheme="minorHAnsi"/>
              </w:rPr>
              <w:br/>
              <w:t>• Monokromatski vir mora biti, kjer je relevantno, v celoti motoriziran in integriran v glavno krmilno programsko opremo za avtomatizirane metode/recepture, vključno z izbiro spektralne črte, obratovalnim stanjem ter izbiro snopa/</w:t>
            </w:r>
            <w:r w:rsidR="00B23B85" w:rsidRPr="00037970">
              <w:rPr>
                <w:rFonts w:cstheme="minorHAnsi"/>
              </w:rPr>
              <w:t>analiziranega področja</w:t>
            </w:r>
            <w:r w:rsidRPr="006F5E07">
              <w:rPr>
                <w:rFonts w:cstheme="minorHAnsi"/>
              </w:rPr>
              <w:t>.</w:t>
            </w:r>
            <w:r w:rsidRPr="006F5E07">
              <w:rPr>
                <w:rFonts w:cstheme="minorHAnsi"/>
              </w:rPr>
              <w:br/>
              <w:t>• Sistem mora vključevati avtomatizirano preklapljanje anod med razpoložljivimi monokromatskimi rentgenskimi anodami. Dobava mora vključevati motorizirano krmiljenje položaja anode, motorizirano nastavitev kota anoda–kristal in motorizirano nastavitev kristalnega zrcala. Zahtevana je popolna integracija v krmilno programsko opremo sistema za avtomatizirano izbiro in delovanje.</w:t>
            </w:r>
            <w:r w:rsidRPr="006F5E07">
              <w:rPr>
                <w:rFonts w:cstheme="minorHAnsi"/>
              </w:rPr>
              <w:br/>
              <w:t>• Analizirano področje na vzorcu mora biti izbirno in mora pokrivati območje od ≤ 200 µm do ≥ 900 µm, merjeno v ravnini vzorca ali po ekvivalentni definiciji, ob ohranjanju stabilne monokromatizacije in poravnave.</w:t>
            </w:r>
            <w:r w:rsidRPr="006F5E07">
              <w:rPr>
                <w:rFonts w:cstheme="minorHAnsi"/>
              </w:rPr>
              <w:br/>
              <w:t xml:space="preserve">• Moč rentgenskega vzbujanja pri največji </w:t>
            </w:r>
            <w:r w:rsidR="00200F29" w:rsidRPr="00037970">
              <w:rPr>
                <w:rFonts w:cstheme="minorHAnsi"/>
              </w:rPr>
              <w:t>površini</w:t>
            </w:r>
            <w:r w:rsidRPr="006F5E07">
              <w:rPr>
                <w:rFonts w:cstheme="minorHAnsi"/>
              </w:rPr>
              <w:t xml:space="preserve"> </w:t>
            </w:r>
            <w:r w:rsidR="00200F29" w:rsidRPr="00037970">
              <w:rPr>
                <w:rFonts w:cstheme="minorHAnsi"/>
              </w:rPr>
              <w:t>analiziranega področja</w:t>
            </w:r>
            <w:r w:rsidRPr="006F5E07">
              <w:rPr>
                <w:rFonts w:cstheme="minorHAnsi"/>
              </w:rPr>
              <w:t xml:space="preserve"> mora znašati:</w:t>
            </w:r>
            <w:r w:rsidRPr="006F5E07">
              <w:rPr>
                <w:rFonts w:cstheme="minorHAnsi"/>
              </w:rPr>
              <w:br/>
              <w:t>• ≥ 300 W za Al Kα,</w:t>
            </w:r>
            <w:r w:rsidRPr="006F5E07">
              <w:rPr>
                <w:rFonts w:cstheme="minorHAnsi"/>
              </w:rPr>
              <w:br/>
              <w:t>• ≥ 300 W za Ag Lα.</w:t>
            </w:r>
          </w:p>
          <w:p w14:paraId="401CB56B" w14:textId="0BB3EF88" w:rsidR="00863B1E" w:rsidRPr="006F5E07" w:rsidRDefault="00863B1E" w:rsidP="006F5E07">
            <w:pPr>
              <w:jc w:val="left"/>
              <w:rPr>
                <w:rFonts w:cstheme="minorHAnsi"/>
              </w:rPr>
            </w:pPr>
            <w:r w:rsidRPr="006F5E07">
              <w:rPr>
                <w:rFonts w:cstheme="minorHAnsi"/>
              </w:rPr>
              <w:t xml:space="preserve">• Pri prevzemu na lokaciji mora </w:t>
            </w:r>
            <w:r w:rsidR="00E3771A">
              <w:rPr>
                <w:rFonts w:cstheme="minorHAnsi"/>
              </w:rPr>
              <w:t>ponudnik</w:t>
            </w:r>
            <w:r w:rsidRPr="006F5E07">
              <w:rPr>
                <w:rFonts w:cstheme="minorHAnsi"/>
              </w:rPr>
              <w:t xml:space="preserve"> demonstrirati </w:t>
            </w:r>
            <w:r w:rsidR="009418A3">
              <w:rPr>
                <w:rFonts w:cstheme="minorHAnsi"/>
              </w:rPr>
              <w:t>intenziteto</w:t>
            </w:r>
            <w:r w:rsidRPr="006F5E07">
              <w:rPr>
                <w:rFonts w:cstheme="minorHAnsi"/>
              </w:rPr>
              <w:t>. Ponujeni sistem mora izpolnjevati ali presegati naslednje minimalne referenčne vrednosti oziroma izkazati ekvivalentno boljšo zmogljivost pri primerljivih pogojih zajema na vzorcu čistega srebra:</w:t>
            </w:r>
          </w:p>
          <w:tbl>
            <w:tblPr>
              <w:tblW w:w="649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08"/>
              <w:gridCol w:w="832"/>
              <w:gridCol w:w="831"/>
              <w:gridCol w:w="837"/>
              <w:gridCol w:w="791"/>
            </w:tblGrid>
            <w:tr w:rsidR="00037970" w:rsidRPr="00037970" w14:paraId="55935589" w14:textId="77777777" w:rsidTr="00BA6BB1">
              <w:trPr>
                <w:tblHeader/>
                <w:tblCellSpacing w:w="15" w:type="dxa"/>
              </w:trPr>
              <w:tc>
                <w:tcPr>
                  <w:tcW w:w="3163" w:type="dxa"/>
                  <w:vAlign w:val="center"/>
                  <w:hideMark/>
                </w:tcPr>
                <w:p w14:paraId="3996FFA8" w14:textId="527EDB6F" w:rsidR="006C23BA" w:rsidRPr="006F5E07" w:rsidRDefault="006C23BA" w:rsidP="006F5E07">
                  <w:pPr>
                    <w:spacing w:after="0"/>
                    <w:jc w:val="left"/>
                    <w:rPr>
                      <w:rFonts w:eastAsia="Times New Roman" w:cstheme="minorHAnsi"/>
                      <w:lang w:eastAsia="en-US"/>
                    </w:rPr>
                  </w:pPr>
                  <w:r w:rsidRPr="00037970">
                    <w:t xml:space="preserve">Največja velikost </w:t>
                  </w:r>
                  <w:r w:rsidR="00BA6BB1" w:rsidRPr="00037970">
                    <w:t>analiziranega področja</w:t>
                  </w:r>
                  <w:r w:rsidRPr="00037970">
                    <w:t xml:space="preserve"> na površini vzorca (premer)</w:t>
                  </w:r>
                </w:p>
              </w:tc>
              <w:tc>
                <w:tcPr>
                  <w:tcW w:w="802" w:type="dxa"/>
                  <w:vAlign w:val="center"/>
                  <w:hideMark/>
                </w:tcPr>
                <w:p w14:paraId="70DAAFB6" w14:textId="7777777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900 µm</w:t>
                  </w:r>
                </w:p>
              </w:tc>
              <w:tc>
                <w:tcPr>
                  <w:tcW w:w="801" w:type="dxa"/>
                  <w:vAlign w:val="center"/>
                  <w:hideMark/>
                </w:tcPr>
                <w:p w14:paraId="1093D799" w14:textId="7777777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300 µm</w:t>
                  </w:r>
                </w:p>
              </w:tc>
              <w:tc>
                <w:tcPr>
                  <w:tcW w:w="807" w:type="dxa"/>
                  <w:vAlign w:val="center"/>
                  <w:hideMark/>
                </w:tcPr>
                <w:p w14:paraId="12C2D370" w14:textId="7777777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150 µm</w:t>
                  </w:r>
                </w:p>
              </w:tc>
              <w:tc>
                <w:tcPr>
                  <w:tcW w:w="746" w:type="dxa"/>
                  <w:vAlign w:val="center"/>
                  <w:hideMark/>
                </w:tcPr>
                <w:p w14:paraId="573634C5" w14:textId="7777777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900 µm</w:t>
                  </w:r>
                </w:p>
              </w:tc>
            </w:tr>
            <w:tr w:rsidR="00037970" w:rsidRPr="00037970" w14:paraId="6C9EC2C7" w14:textId="77777777" w:rsidTr="00BA6BB1">
              <w:trPr>
                <w:tblCellSpacing w:w="15" w:type="dxa"/>
              </w:trPr>
              <w:tc>
                <w:tcPr>
                  <w:tcW w:w="3163" w:type="dxa"/>
                  <w:vAlign w:val="center"/>
                  <w:hideMark/>
                </w:tcPr>
                <w:p w14:paraId="10455F29" w14:textId="3F72BC33" w:rsidR="006C23BA" w:rsidRPr="006F5E07" w:rsidRDefault="006566C3" w:rsidP="006F5E07">
                  <w:pPr>
                    <w:spacing w:after="0"/>
                    <w:jc w:val="left"/>
                    <w:rPr>
                      <w:rFonts w:eastAsia="Times New Roman" w:cstheme="minorHAnsi"/>
                      <w:lang w:eastAsia="en-US"/>
                    </w:rPr>
                  </w:pPr>
                  <w:r w:rsidRPr="00037970">
                    <w:t xml:space="preserve">Referenčna ciljna vrednost FWHM (eV) ali </w:t>
                  </w:r>
                  <w:r w:rsidR="0015556F">
                    <w:t>manjša</w:t>
                  </w:r>
                </w:p>
              </w:tc>
              <w:tc>
                <w:tcPr>
                  <w:tcW w:w="802" w:type="dxa"/>
                  <w:vAlign w:val="center"/>
                  <w:hideMark/>
                </w:tcPr>
                <w:p w14:paraId="50605B12" w14:textId="35D2132C"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w:t>
                  </w:r>
                  <w:r w:rsidR="006F4A00">
                    <w:rPr>
                      <w:rFonts w:eastAsia="Times New Roman" w:cstheme="minorHAnsi"/>
                      <w:lang w:eastAsia="en-US"/>
                    </w:rPr>
                    <w:t>,</w:t>
                  </w:r>
                  <w:r w:rsidRPr="006F5E07">
                    <w:rPr>
                      <w:rFonts w:eastAsia="Times New Roman" w:cstheme="minorHAnsi"/>
                      <w:lang w:eastAsia="en-US"/>
                    </w:rPr>
                    <w:t>0 </w:t>
                  </w:r>
                </w:p>
              </w:tc>
              <w:tc>
                <w:tcPr>
                  <w:tcW w:w="801" w:type="dxa"/>
                  <w:vAlign w:val="center"/>
                  <w:hideMark/>
                </w:tcPr>
                <w:p w14:paraId="1B929DB4" w14:textId="4B46C53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w:t>
                  </w:r>
                  <w:r w:rsidR="006F4A00">
                    <w:rPr>
                      <w:rFonts w:eastAsia="Times New Roman" w:cstheme="minorHAnsi"/>
                      <w:lang w:eastAsia="en-US"/>
                    </w:rPr>
                    <w:t>,</w:t>
                  </w:r>
                  <w:r w:rsidRPr="006F5E07">
                    <w:rPr>
                      <w:rFonts w:eastAsia="Times New Roman" w:cstheme="minorHAnsi"/>
                      <w:lang w:eastAsia="en-US"/>
                    </w:rPr>
                    <w:t>0 </w:t>
                  </w:r>
                </w:p>
              </w:tc>
              <w:tc>
                <w:tcPr>
                  <w:tcW w:w="807" w:type="dxa"/>
                  <w:vAlign w:val="center"/>
                  <w:hideMark/>
                </w:tcPr>
                <w:p w14:paraId="62B8C5E6" w14:textId="4BC9CE48"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w:t>
                  </w:r>
                  <w:r w:rsidR="006F4A00">
                    <w:rPr>
                      <w:rFonts w:eastAsia="Times New Roman" w:cstheme="minorHAnsi"/>
                      <w:lang w:eastAsia="en-US"/>
                    </w:rPr>
                    <w:t>,</w:t>
                  </w:r>
                  <w:r w:rsidRPr="006F5E07">
                    <w:rPr>
                      <w:rFonts w:eastAsia="Times New Roman" w:cstheme="minorHAnsi"/>
                      <w:lang w:eastAsia="en-US"/>
                    </w:rPr>
                    <w:t>0 </w:t>
                  </w:r>
                </w:p>
              </w:tc>
              <w:tc>
                <w:tcPr>
                  <w:tcW w:w="746" w:type="dxa"/>
                  <w:vAlign w:val="center"/>
                  <w:hideMark/>
                </w:tcPr>
                <w:p w14:paraId="658CFBA4" w14:textId="01AD861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0</w:t>
                  </w:r>
                  <w:r w:rsidR="006F4A00">
                    <w:rPr>
                      <w:rFonts w:eastAsia="Times New Roman" w:cstheme="minorHAnsi"/>
                      <w:lang w:eastAsia="en-US"/>
                    </w:rPr>
                    <w:t>,</w:t>
                  </w:r>
                  <w:r w:rsidRPr="006F5E07">
                    <w:rPr>
                      <w:rFonts w:eastAsia="Times New Roman" w:cstheme="minorHAnsi"/>
                      <w:lang w:eastAsia="en-US"/>
                    </w:rPr>
                    <w:t>6 </w:t>
                  </w:r>
                </w:p>
              </w:tc>
            </w:tr>
            <w:tr w:rsidR="00037970" w:rsidRPr="00037970" w14:paraId="64C03C83" w14:textId="77777777" w:rsidTr="00BA6BB1">
              <w:trPr>
                <w:tblCellSpacing w:w="15" w:type="dxa"/>
              </w:trPr>
              <w:tc>
                <w:tcPr>
                  <w:tcW w:w="3163" w:type="dxa"/>
                  <w:vAlign w:val="center"/>
                  <w:hideMark/>
                </w:tcPr>
                <w:p w14:paraId="21A34455" w14:textId="1D91C87F" w:rsidR="006C23BA" w:rsidRPr="006F5E07" w:rsidRDefault="006566C3" w:rsidP="006F5E07">
                  <w:pPr>
                    <w:spacing w:after="0"/>
                    <w:jc w:val="left"/>
                    <w:rPr>
                      <w:rFonts w:eastAsia="Times New Roman" w:cstheme="minorHAnsi"/>
                      <w:lang w:eastAsia="en-US"/>
                    </w:rPr>
                  </w:pPr>
                  <w:r w:rsidRPr="00037970">
                    <w:t>Minimalna intenziteta XPS (cps) pri Al Kα (1486 eV)</w:t>
                  </w:r>
                </w:p>
              </w:tc>
              <w:tc>
                <w:tcPr>
                  <w:tcW w:w="802" w:type="dxa"/>
                  <w:vAlign w:val="center"/>
                </w:tcPr>
                <w:p w14:paraId="0F81240F" w14:textId="05F1ED4F"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3</w:t>
                  </w:r>
                  <w:r w:rsidR="006F4A00">
                    <w:rPr>
                      <w:rFonts w:eastAsia="Times New Roman" w:cstheme="minorHAnsi"/>
                      <w:lang w:eastAsia="en-US"/>
                    </w:rPr>
                    <w:t>,</w:t>
                  </w:r>
                  <w:r w:rsidRPr="006F5E07">
                    <w:rPr>
                      <w:rFonts w:eastAsia="Times New Roman" w:cstheme="minorHAnsi"/>
                      <w:lang w:eastAsia="en-US"/>
                    </w:rPr>
                    <w:t>4</w:t>
                  </w:r>
                  <w:r w:rsidRPr="006F5E07">
                    <w:rPr>
                      <w:rFonts w:eastAsia="Times New Roman" w:cstheme="minorHAnsi"/>
                      <w:lang w:eastAsia="en-US"/>
                    </w:rPr>
                    <w:sym w:font="Symbol" w:char="F0D7"/>
                  </w:r>
                  <w:r w:rsidRPr="006F5E07">
                    <w:rPr>
                      <w:rFonts w:eastAsia="Times New Roman" w:cstheme="minorHAnsi"/>
                      <w:lang w:eastAsia="en-US"/>
                    </w:rPr>
                    <w:t>10</w:t>
                  </w:r>
                  <w:r w:rsidRPr="006F5E07">
                    <w:rPr>
                      <w:rFonts w:eastAsia="Times New Roman" w:cstheme="minorHAnsi"/>
                      <w:vertAlign w:val="superscript"/>
                      <w:lang w:eastAsia="en-US"/>
                    </w:rPr>
                    <w:t>6</w:t>
                  </w:r>
                </w:p>
              </w:tc>
              <w:tc>
                <w:tcPr>
                  <w:tcW w:w="801" w:type="dxa"/>
                  <w:vAlign w:val="center"/>
                </w:tcPr>
                <w:p w14:paraId="6851093F" w14:textId="677F0B33"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w:t>
                  </w:r>
                  <w:r w:rsidR="006F4A00">
                    <w:rPr>
                      <w:rFonts w:eastAsia="Times New Roman" w:cstheme="minorHAnsi"/>
                      <w:lang w:eastAsia="en-US"/>
                    </w:rPr>
                    <w:t>,</w:t>
                  </w:r>
                  <w:r w:rsidRPr="006F5E07">
                    <w:rPr>
                      <w:rFonts w:eastAsia="Times New Roman" w:cstheme="minorHAnsi"/>
                      <w:lang w:eastAsia="en-US"/>
                    </w:rPr>
                    <w:t>7</w:t>
                  </w:r>
                  <w:r w:rsidRPr="006F5E07">
                    <w:rPr>
                      <w:rFonts w:eastAsia="Times New Roman" w:cstheme="minorHAnsi"/>
                      <w:lang w:eastAsia="en-US"/>
                    </w:rPr>
                    <w:sym w:font="Symbol" w:char="F0D7"/>
                  </w:r>
                  <w:r w:rsidRPr="006F5E07">
                    <w:rPr>
                      <w:rFonts w:eastAsia="Times New Roman" w:cstheme="minorHAnsi"/>
                      <w:lang w:eastAsia="en-US"/>
                    </w:rPr>
                    <w:t>10</w:t>
                  </w:r>
                  <w:r w:rsidRPr="006F5E07">
                    <w:rPr>
                      <w:rFonts w:eastAsia="Times New Roman" w:cstheme="minorHAnsi"/>
                      <w:vertAlign w:val="superscript"/>
                      <w:lang w:eastAsia="en-US"/>
                    </w:rPr>
                    <w:t>6</w:t>
                  </w:r>
                </w:p>
              </w:tc>
              <w:tc>
                <w:tcPr>
                  <w:tcW w:w="807" w:type="dxa"/>
                  <w:vAlign w:val="center"/>
                </w:tcPr>
                <w:p w14:paraId="07DC9FC4" w14:textId="77777777"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340</w:t>
                  </w:r>
                  <w:r w:rsidRPr="006F5E07">
                    <w:rPr>
                      <w:rFonts w:eastAsia="Times New Roman" w:cstheme="minorHAnsi"/>
                      <w:lang w:eastAsia="en-US"/>
                    </w:rPr>
                    <w:sym w:font="Symbol" w:char="F0D7"/>
                  </w:r>
                  <w:r w:rsidRPr="006F5E07">
                    <w:rPr>
                      <w:rFonts w:eastAsia="Times New Roman" w:cstheme="minorHAnsi"/>
                      <w:lang w:eastAsia="en-US"/>
                    </w:rPr>
                    <w:t>10</w:t>
                  </w:r>
                  <w:r w:rsidRPr="006F5E07">
                    <w:rPr>
                      <w:rFonts w:eastAsia="Times New Roman" w:cstheme="minorHAnsi"/>
                      <w:vertAlign w:val="superscript"/>
                      <w:lang w:eastAsia="en-US"/>
                    </w:rPr>
                    <w:t>3</w:t>
                  </w:r>
                </w:p>
              </w:tc>
              <w:tc>
                <w:tcPr>
                  <w:tcW w:w="746" w:type="dxa"/>
                  <w:vAlign w:val="center"/>
                </w:tcPr>
                <w:p w14:paraId="35E9C891" w14:textId="4B42349A" w:rsidR="006C23BA" w:rsidRPr="006F5E07" w:rsidRDefault="006C23BA" w:rsidP="006F5E07">
                  <w:pPr>
                    <w:spacing w:after="0"/>
                    <w:jc w:val="left"/>
                    <w:rPr>
                      <w:rFonts w:eastAsia="Times New Roman" w:cstheme="minorHAnsi"/>
                      <w:lang w:eastAsia="en-US"/>
                    </w:rPr>
                  </w:pPr>
                  <w:r w:rsidRPr="006F5E07">
                    <w:rPr>
                      <w:rFonts w:eastAsia="Times New Roman" w:cstheme="minorHAnsi"/>
                      <w:lang w:eastAsia="en-US"/>
                    </w:rPr>
                    <w:t>1</w:t>
                  </w:r>
                  <w:r w:rsidR="006F4A00">
                    <w:rPr>
                      <w:rFonts w:eastAsia="Times New Roman" w:cstheme="minorHAnsi"/>
                      <w:lang w:eastAsia="en-US"/>
                    </w:rPr>
                    <w:t>,</w:t>
                  </w:r>
                  <w:r w:rsidRPr="006F5E07">
                    <w:rPr>
                      <w:rFonts w:eastAsia="Times New Roman" w:cstheme="minorHAnsi"/>
                      <w:lang w:eastAsia="en-US"/>
                    </w:rPr>
                    <w:t>4</w:t>
                  </w:r>
                  <w:r w:rsidRPr="006F5E07">
                    <w:rPr>
                      <w:rFonts w:eastAsia="Times New Roman" w:cstheme="minorHAnsi"/>
                      <w:lang w:eastAsia="en-US"/>
                    </w:rPr>
                    <w:sym w:font="Symbol" w:char="F0D7"/>
                  </w:r>
                  <w:r w:rsidRPr="006F5E07">
                    <w:rPr>
                      <w:rFonts w:eastAsia="Times New Roman" w:cstheme="minorHAnsi"/>
                      <w:lang w:eastAsia="en-US"/>
                    </w:rPr>
                    <w:t>10</w:t>
                  </w:r>
                  <w:r w:rsidRPr="006F5E07">
                    <w:rPr>
                      <w:rFonts w:eastAsia="Times New Roman" w:cstheme="minorHAnsi"/>
                      <w:vertAlign w:val="superscript"/>
                      <w:lang w:eastAsia="en-US"/>
                    </w:rPr>
                    <w:t>6</w:t>
                  </w:r>
                </w:p>
              </w:tc>
            </w:tr>
          </w:tbl>
          <w:p w14:paraId="06387441" w14:textId="77777777" w:rsidR="00863B1E" w:rsidRPr="00037970" w:rsidRDefault="00863B1E" w:rsidP="006F5E07">
            <w:pPr>
              <w:adjustRightInd w:val="0"/>
              <w:spacing w:after="0"/>
              <w:jc w:val="left"/>
            </w:pPr>
          </w:p>
          <w:p w14:paraId="56081714" w14:textId="0143B436" w:rsidR="00DA4903" w:rsidRPr="00037970" w:rsidRDefault="00863B1E" w:rsidP="006F5E07">
            <w:pPr>
              <w:adjustRightInd w:val="0"/>
              <w:spacing w:after="0"/>
              <w:jc w:val="left"/>
              <w:rPr>
                <w:rFonts w:cstheme="minorHAnsi"/>
              </w:rPr>
            </w:pPr>
            <w:r w:rsidRPr="00037970">
              <w:t>• Sistem mora vključevati dvo-žarkovno nevtralizacijo naboja z uporabo nizkoenergijskih elektronskih in ionskih virov ali ekvivalenta, primerno za analizo izolativnih vzorcev in vzorcev, pri katerih prihaja do nabiranja naboja.</w:t>
            </w:r>
            <w:r w:rsidRPr="00037970">
              <w:br/>
              <w:t>• Sistem mora vključevati možnost globinskega profiliranja z jedkanjem z uporabo monoatomskega argonskega ionskega vira, vključno z izbirnim območjem skeniranja in območjem ionske energije od 500 eV ali nižje do 4 keV ali višje.</w:t>
            </w:r>
            <w:r w:rsidRPr="00037970">
              <w:br/>
              <w:t>• Gretje vzorca: sistem mora omogočati krmiljeno gretje vzorca do 1000 K ali več v vakuumu, z zaprtozančno regulacijo in odčitavanjem temperature.</w:t>
            </w:r>
            <w:r w:rsidRPr="00037970">
              <w:br/>
              <w:t xml:space="preserve">• Sistem mora vključevati recirkulacijski </w:t>
            </w:r>
            <w:r w:rsidR="002D2055">
              <w:t>hladilni sistem</w:t>
            </w:r>
            <w:r w:rsidRPr="00037970">
              <w:t xml:space="preserve">, združljiv z rentgenskim virom in pripadajočimi hladilnimi krogi. </w:t>
            </w:r>
            <w:r w:rsidR="002D2055">
              <w:t>Hladilni sistem</w:t>
            </w:r>
            <w:r w:rsidR="002D2055" w:rsidRPr="00037970">
              <w:t xml:space="preserve"> </w:t>
            </w:r>
            <w:r w:rsidRPr="00037970">
              <w:t>mora delovati pri 200–230 V, 50/60 Hz, biti v celoti združljiv z dobavljeno konfiguracijo sistema in biti dobavljen kot del celotne namestitve. Zunanja hladilna infrastruktura tretjih oseb ne sme biti potrebna poleg standardnih laboratorijskih priključkov.</w:t>
            </w:r>
            <w:r w:rsidRPr="00037970">
              <w:br/>
              <w:t>• Krmilni in podatkovni sistem mora zagotavljati avtomatizirano ravnanje z vzorci; vizualizacijo in upravljanje vzorcev; integrirano krmiljenje instrumenta; upravljanje metod/receptur z uporabniškimi ravnmi pravic; kvantitativno ovrednotenje in generiranje poročil; celovito beleženje za sledljivost in vzdrževanje; ter varen oddaljeni dostop za diagnostiko in podporo.</w:t>
            </w:r>
            <w:r w:rsidRPr="00037970">
              <w:br/>
              <w:t>• Sistem mora vključevati namenski regalni prostor za sistemsko omrežno napajanje, PLC-krmilnik in osnovno elektroniko.</w:t>
            </w:r>
          </w:p>
        </w:tc>
      </w:tr>
      <w:tr w:rsidR="008823D9" w:rsidRPr="00037970" w14:paraId="3C2B7AC0" w14:textId="77777777" w:rsidTr="00557FEF">
        <w:tc>
          <w:tcPr>
            <w:tcW w:w="1086" w:type="dxa"/>
          </w:tcPr>
          <w:p w14:paraId="2D58E9E6" w14:textId="281D0D0A" w:rsidR="008823D9" w:rsidRPr="00037970" w:rsidRDefault="008823D9" w:rsidP="008823D9">
            <w:pPr>
              <w:adjustRightInd w:val="0"/>
              <w:rPr>
                <w:rFonts w:cstheme="minorHAnsi"/>
                <w:lang w:eastAsia="en-US"/>
              </w:rPr>
            </w:pPr>
            <w:r w:rsidRPr="00037970">
              <w:rPr>
                <w:rFonts w:cstheme="minorHAnsi"/>
                <w:lang w:eastAsia="en-US"/>
              </w:rPr>
              <w:t>3.2</w:t>
            </w:r>
          </w:p>
        </w:tc>
        <w:tc>
          <w:tcPr>
            <w:tcW w:w="1036" w:type="dxa"/>
            <w:gridSpan w:val="2"/>
          </w:tcPr>
          <w:p w14:paraId="4711F292" w14:textId="46C81B84" w:rsidR="008823D9" w:rsidRPr="00037970" w:rsidRDefault="008823D9" w:rsidP="008823D9">
            <w:pPr>
              <w:rPr>
                <w:rFonts w:cstheme="minorHAnsi"/>
                <w:lang w:eastAsia="en-US"/>
              </w:rPr>
            </w:pPr>
            <w:r w:rsidRPr="00037970">
              <w:rPr>
                <w:rFonts w:cstheme="minorHAnsi"/>
                <w:lang w:eastAsia="en-US"/>
              </w:rPr>
              <w:t>1</w:t>
            </w:r>
          </w:p>
        </w:tc>
        <w:tc>
          <w:tcPr>
            <w:tcW w:w="6940" w:type="dxa"/>
          </w:tcPr>
          <w:p w14:paraId="5D498D6A" w14:textId="60B1E96B" w:rsidR="00C10658" w:rsidRPr="00037970" w:rsidRDefault="007E7659" w:rsidP="008823D9">
            <w:pPr>
              <w:adjustRightInd w:val="0"/>
              <w:spacing w:after="0"/>
              <w:rPr>
                <w:rFonts w:cstheme="minorHAnsi"/>
              </w:rPr>
            </w:pPr>
            <w:r>
              <w:rPr>
                <w:rFonts w:cstheme="minorHAnsi"/>
              </w:rPr>
              <w:t>A</w:t>
            </w:r>
            <w:r w:rsidR="00C10658" w:rsidRPr="00037970">
              <w:rPr>
                <w:rFonts w:cstheme="minorHAnsi"/>
              </w:rPr>
              <w:t xml:space="preserve">ngl. </w:t>
            </w:r>
            <w:r w:rsidR="00C10658" w:rsidRPr="00037970">
              <w:rPr>
                <w:rFonts w:cstheme="minorHAnsi"/>
                <w:b/>
                <w:bCs/>
                <w:i/>
                <w:iCs/>
              </w:rPr>
              <w:t>ion scattering spectroscopy</w:t>
            </w:r>
            <w:r w:rsidR="00C10658" w:rsidRPr="00037970">
              <w:rPr>
                <w:rFonts w:cstheme="minorHAnsi"/>
              </w:rPr>
              <w:t xml:space="preserve">  (modul za ionsko sipanje)</w:t>
            </w:r>
            <w:r w:rsidR="00C10658" w:rsidRPr="00037970">
              <w:rPr>
                <w:rFonts w:cstheme="minorHAnsi"/>
              </w:rPr>
              <w:br/>
              <w:t>• Ponudnik mora dobaviti zmogljivost spektroskopije ionskega sipanja, ki je v celoti združljiva s ponujenim sistemom za površinsko analizo in integrirana za rutinsko obratovanje v isti analizni komori ter v istem krmilnem okolju.</w:t>
            </w:r>
            <w:r w:rsidR="00C10658" w:rsidRPr="00037970">
              <w:rPr>
                <w:rFonts w:cstheme="minorHAnsi"/>
              </w:rPr>
              <w:br/>
              <w:t xml:space="preserve">• Zmogljivost mora vključevati zahtevan obratovalni način analizatorja za detekcijo ionov, vključno z </w:t>
            </w:r>
            <w:r w:rsidR="004F0520" w:rsidRPr="00037970">
              <w:rPr>
                <w:rFonts w:cstheme="minorHAnsi"/>
              </w:rPr>
              <w:t>bipolarni</w:t>
            </w:r>
            <w:r w:rsidR="004F0520">
              <w:rPr>
                <w:rFonts w:cstheme="minorHAnsi"/>
              </w:rPr>
              <w:t>m</w:t>
            </w:r>
            <w:r w:rsidR="004F0520" w:rsidRPr="00037970">
              <w:rPr>
                <w:rFonts w:cstheme="minorHAnsi"/>
              </w:rPr>
              <w:t xml:space="preserve"> </w:t>
            </w:r>
            <w:r w:rsidR="00C10658" w:rsidRPr="00037970">
              <w:rPr>
                <w:rFonts w:cstheme="minorHAnsi"/>
              </w:rPr>
              <w:t>obratovanjem (ali ekvivalentno funkcionalnostjo), ki omogoča meritve ionskega sipanja v zahtevanih polaritetnih načinih.</w:t>
            </w:r>
          </w:p>
          <w:p w14:paraId="3C33D5C9" w14:textId="77777777" w:rsidR="002C311F" w:rsidRPr="00037970" w:rsidRDefault="00C10658" w:rsidP="008823D9">
            <w:pPr>
              <w:adjustRightInd w:val="0"/>
              <w:spacing w:after="0"/>
              <w:rPr>
                <w:rFonts w:cstheme="minorHAnsi"/>
              </w:rPr>
            </w:pPr>
            <w:r w:rsidRPr="00037970">
              <w:rPr>
                <w:rFonts w:cstheme="minorHAnsi"/>
              </w:rPr>
              <w:t>• Zmogljivost mora vključevati ionski vir, ki omogoča obratovanje s helijem kot delovnim plinom za meritve ionskega sipanja.</w:t>
            </w:r>
          </w:p>
          <w:p w14:paraId="095C991C" w14:textId="2B9D4987" w:rsidR="002C311F" w:rsidRPr="00037970" w:rsidRDefault="00C10658" w:rsidP="008823D9">
            <w:pPr>
              <w:adjustRightInd w:val="0"/>
              <w:spacing w:after="0"/>
              <w:rPr>
                <w:rFonts w:cstheme="minorHAnsi"/>
              </w:rPr>
            </w:pPr>
            <w:r w:rsidRPr="00037970">
              <w:rPr>
                <w:rFonts w:cstheme="minorHAnsi"/>
              </w:rPr>
              <w:t>• Zmogljivost mora biti v celoti integrirana v sistemsko programsko opremo za pripravo metode, izvajanje, krmiljenje instrumenta in zajem podatkov, vključno z avtomatiziranim usklajevanjem nastavitev analizatorja in parametrov ionskega vira.</w:t>
            </w:r>
          </w:p>
          <w:p w14:paraId="1693B8F6" w14:textId="406A7208" w:rsidR="00C10658" w:rsidRPr="00037970" w:rsidRDefault="00C10658" w:rsidP="008823D9">
            <w:pPr>
              <w:adjustRightInd w:val="0"/>
              <w:spacing w:after="0"/>
              <w:rPr>
                <w:rFonts w:cstheme="minorHAnsi"/>
              </w:rPr>
            </w:pPr>
            <w:r w:rsidRPr="00037970">
              <w:rPr>
                <w:rFonts w:cstheme="minorHAnsi"/>
              </w:rPr>
              <w:t xml:space="preserve">• Zmogljivost mora biti dobavljena z vso potrebno strojno opremo, vmesniki, preboji (angl. </w:t>
            </w:r>
            <w:r w:rsidRPr="00037970">
              <w:rPr>
                <w:rFonts w:cstheme="minorHAnsi"/>
                <w:i/>
                <w:iCs/>
              </w:rPr>
              <w:t>feedthroughs</w:t>
            </w:r>
            <w:r w:rsidRPr="00037970">
              <w:rPr>
                <w:rFonts w:cstheme="minorHAnsi"/>
              </w:rPr>
              <w:t>), vakuumsko združljivimi komponentami in varnostnimi blokadami, potrebnimi za popoln, operativen potek meritev ionskega sipanja.</w:t>
            </w:r>
          </w:p>
        </w:tc>
      </w:tr>
      <w:tr w:rsidR="008823D9" w:rsidRPr="00037970" w14:paraId="459AFBB1" w14:textId="77777777" w:rsidTr="00557FEF">
        <w:tc>
          <w:tcPr>
            <w:tcW w:w="1086" w:type="dxa"/>
          </w:tcPr>
          <w:p w14:paraId="20A82A29" w14:textId="318C84D1" w:rsidR="008823D9" w:rsidRPr="00037970" w:rsidRDefault="008823D9" w:rsidP="008823D9">
            <w:pPr>
              <w:adjustRightInd w:val="0"/>
              <w:rPr>
                <w:rFonts w:cstheme="minorHAnsi"/>
                <w:lang w:eastAsia="en-US"/>
              </w:rPr>
            </w:pPr>
            <w:r w:rsidRPr="00037970">
              <w:rPr>
                <w:rFonts w:cstheme="minorHAnsi"/>
                <w:lang w:eastAsia="en-US"/>
              </w:rPr>
              <w:t>3.3</w:t>
            </w:r>
          </w:p>
        </w:tc>
        <w:tc>
          <w:tcPr>
            <w:tcW w:w="1036" w:type="dxa"/>
            <w:gridSpan w:val="2"/>
          </w:tcPr>
          <w:p w14:paraId="6E66289B" w14:textId="1B523748" w:rsidR="008823D9" w:rsidRPr="00037970" w:rsidRDefault="008823D9" w:rsidP="008823D9">
            <w:pPr>
              <w:rPr>
                <w:rFonts w:cstheme="minorHAnsi"/>
                <w:lang w:eastAsia="en-US"/>
              </w:rPr>
            </w:pPr>
            <w:r w:rsidRPr="00037970">
              <w:rPr>
                <w:rFonts w:cstheme="minorHAnsi"/>
                <w:lang w:eastAsia="en-US"/>
              </w:rPr>
              <w:t>1</w:t>
            </w:r>
          </w:p>
        </w:tc>
        <w:tc>
          <w:tcPr>
            <w:tcW w:w="6940" w:type="dxa"/>
          </w:tcPr>
          <w:p w14:paraId="18ACBA31" w14:textId="70ADE2E9" w:rsidR="00EC19DA" w:rsidRPr="00037970" w:rsidRDefault="007E7659" w:rsidP="008823D9">
            <w:pPr>
              <w:spacing w:after="0"/>
              <w:rPr>
                <w:rFonts w:cstheme="minorHAnsi"/>
              </w:rPr>
            </w:pPr>
            <w:r w:rsidRPr="007050B7">
              <w:rPr>
                <w:rFonts w:cstheme="minorHAnsi"/>
                <w:b/>
                <w:bCs/>
              </w:rPr>
              <w:t>U</w:t>
            </w:r>
            <w:r w:rsidR="00EC19DA" w:rsidRPr="00037970">
              <w:rPr>
                <w:rFonts w:cstheme="minorHAnsi"/>
                <w:b/>
                <w:bCs/>
              </w:rPr>
              <w:t>ltravijoličn</w:t>
            </w:r>
            <w:r>
              <w:rPr>
                <w:rFonts w:cstheme="minorHAnsi"/>
                <w:b/>
                <w:bCs/>
              </w:rPr>
              <w:t>a</w:t>
            </w:r>
            <w:r w:rsidR="00EC19DA" w:rsidRPr="00037970">
              <w:rPr>
                <w:rFonts w:cstheme="minorHAnsi"/>
                <w:b/>
                <w:bCs/>
              </w:rPr>
              <w:t xml:space="preserve"> fotoelektronsk</w:t>
            </w:r>
            <w:r>
              <w:rPr>
                <w:rFonts w:cstheme="minorHAnsi"/>
                <w:b/>
                <w:bCs/>
              </w:rPr>
              <w:t>a</w:t>
            </w:r>
            <w:r w:rsidR="00EC19DA" w:rsidRPr="00037970">
              <w:rPr>
                <w:rFonts w:cstheme="minorHAnsi"/>
                <w:b/>
                <w:bCs/>
              </w:rPr>
              <w:t xml:space="preserve"> spektroskopij</w:t>
            </w:r>
            <w:r>
              <w:rPr>
                <w:rFonts w:cstheme="minorHAnsi"/>
                <w:b/>
                <w:bCs/>
              </w:rPr>
              <w:t>a</w:t>
            </w:r>
            <w:r w:rsidR="00EC19DA" w:rsidRPr="00037970">
              <w:rPr>
                <w:rFonts w:cstheme="minorHAnsi"/>
              </w:rPr>
              <w:t xml:space="preserve"> (ultravijolični fotoelektronski modul)</w:t>
            </w:r>
          </w:p>
          <w:p w14:paraId="3540EDCE" w14:textId="77777777" w:rsidR="00FB46DC" w:rsidRPr="00037970" w:rsidRDefault="00EC19DA" w:rsidP="008823D9">
            <w:pPr>
              <w:spacing w:after="0"/>
              <w:rPr>
                <w:rFonts w:cstheme="minorHAnsi"/>
              </w:rPr>
            </w:pPr>
            <w:r w:rsidRPr="00037970">
              <w:rPr>
                <w:rFonts w:cstheme="minorHAnsi"/>
              </w:rPr>
              <w:t>• Ponudnik mora dobaviti zmogljivost ultravijolične fotoelektronske spektroskopije, ki je v celoti združljiva s ponujenim sistemom za površinsko analizo in integrirana za rutinsko obratovanje v isti analizni komori ter v istem krmilnem okolju.</w:t>
            </w:r>
          </w:p>
          <w:p w14:paraId="366C96C3" w14:textId="25DEAA5D" w:rsidR="00FB46DC" w:rsidRPr="00037970" w:rsidRDefault="00EC19DA" w:rsidP="008823D9">
            <w:pPr>
              <w:spacing w:after="0"/>
              <w:rPr>
                <w:rFonts w:cstheme="minorHAnsi"/>
              </w:rPr>
            </w:pPr>
            <w:r w:rsidRPr="00037970">
              <w:rPr>
                <w:rFonts w:cstheme="minorHAnsi"/>
              </w:rPr>
              <w:t xml:space="preserve">• Zmogljivost mora vključevati ultravijolični vir na osnovi helija, ki zagotavlja najmanj vzbujevalni liniji </w:t>
            </w:r>
            <w:r w:rsidR="00FB46DC" w:rsidRPr="00037970">
              <w:rPr>
                <w:rFonts w:cstheme="minorHAnsi"/>
              </w:rPr>
              <w:t>He</w:t>
            </w:r>
            <w:r w:rsidRPr="00037970">
              <w:rPr>
                <w:rFonts w:cstheme="minorHAnsi"/>
              </w:rPr>
              <w:t xml:space="preserve"> I in </w:t>
            </w:r>
            <w:r w:rsidR="00FB46DC" w:rsidRPr="00037970">
              <w:rPr>
                <w:rFonts w:cstheme="minorHAnsi"/>
              </w:rPr>
              <w:t>He</w:t>
            </w:r>
            <w:r w:rsidRPr="00037970">
              <w:rPr>
                <w:rFonts w:cstheme="minorHAnsi"/>
              </w:rPr>
              <w:t xml:space="preserve"> II, primerni za meritve </w:t>
            </w:r>
            <w:r w:rsidR="00FB46DC" w:rsidRPr="00037970">
              <w:rPr>
                <w:rFonts w:cstheme="minorHAnsi"/>
              </w:rPr>
              <w:t>valenčnega</w:t>
            </w:r>
            <w:r w:rsidRPr="00037970">
              <w:rPr>
                <w:rFonts w:cstheme="minorHAnsi"/>
              </w:rPr>
              <w:t xml:space="preserve"> pasu in </w:t>
            </w:r>
            <w:r w:rsidR="00047055">
              <w:rPr>
                <w:rFonts w:cstheme="minorHAnsi"/>
              </w:rPr>
              <w:t xml:space="preserve">meritve </w:t>
            </w:r>
            <w:r w:rsidR="00FB46DC" w:rsidRPr="00037970">
              <w:rPr>
                <w:rFonts w:cstheme="minorHAnsi"/>
              </w:rPr>
              <w:t xml:space="preserve">angl. </w:t>
            </w:r>
            <w:r w:rsidRPr="00037970">
              <w:rPr>
                <w:rFonts w:cstheme="minorHAnsi"/>
                <w:i/>
                <w:iCs/>
              </w:rPr>
              <w:t>work-function</w:t>
            </w:r>
            <w:r w:rsidRPr="00037970">
              <w:rPr>
                <w:rFonts w:cstheme="minorHAnsi"/>
              </w:rPr>
              <w:t>.</w:t>
            </w:r>
          </w:p>
          <w:p w14:paraId="33B860B8" w14:textId="77777777" w:rsidR="0051486F" w:rsidRPr="00037970" w:rsidRDefault="00EC19DA" w:rsidP="008823D9">
            <w:pPr>
              <w:spacing w:after="0"/>
              <w:rPr>
                <w:rFonts w:cstheme="minorHAnsi"/>
              </w:rPr>
            </w:pPr>
            <w:r w:rsidRPr="00037970">
              <w:rPr>
                <w:rFonts w:cstheme="minorHAnsi"/>
              </w:rPr>
              <w:t>• Ultravijolični vir mora biti v celoti združljiv z nameščenim analizatorjem elektronske energije in mora omogočati zajem ultravijoličnih fotoelektronskih spektrov z uporabo istih konceptov rokovanja z vzorci, pozicioniranja in upravljanja naboja, kot jih zagotavlja sistem.</w:t>
            </w:r>
            <w:r w:rsidRPr="00037970">
              <w:rPr>
                <w:rFonts w:cstheme="minorHAnsi"/>
              </w:rPr>
              <w:br/>
              <w:t>• Zmogljivost mora biti v celoti integrirana v sistemsko programsko opremo za pripravo metode, izvajanje, krmiljenje instrumenta in zajem podatkov, vključno s krmiljenjem obratovalnih stanj ultravijoličnega vira in usklajevanjem z nastavitvami analizatorja.</w:t>
            </w:r>
          </w:p>
          <w:p w14:paraId="6030A79C" w14:textId="5973563B" w:rsidR="00EC19DA" w:rsidRPr="00037970" w:rsidRDefault="00EC19DA" w:rsidP="008823D9">
            <w:pPr>
              <w:spacing w:after="0"/>
              <w:rPr>
                <w:rFonts w:cstheme="minorHAnsi"/>
                <w:highlight w:val="yellow"/>
              </w:rPr>
            </w:pPr>
            <w:r w:rsidRPr="00037970">
              <w:rPr>
                <w:rFonts w:cstheme="minorHAnsi"/>
              </w:rPr>
              <w:t xml:space="preserve">• Zmogljivost mora biti dobavljena z vso potrebno strojno opremo, vmesniki, vakuumsko združljivimi komponentami in varnostnimi blokadami, potrebnimi za popoln, operativen potek meritev </w:t>
            </w:r>
            <w:r w:rsidR="00614491" w:rsidRPr="00037970">
              <w:rPr>
                <w:rFonts w:cstheme="minorHAnsi"/>
              </w:rPr>
              <w:t>valenčnih</w:t>
            </w:r>
            <w:r w:rsidRPr="00037970">
              <w:rPr>
                <w:rFonts w:cstheme="minorHAnsi"/>
              </w:rPr>
              <w:t xml:space="preserve"> fotoelektronov.</w:t>
            </w:r>
          </w:p>
        </w:tc>
      </w:tr>
      <w:tr w:rsidR="008823D9" w:rsidRPr="00037970" w14:paraId="5ABB6B72" w14:textId="77777777" w:rsidTr="00557FEF">
        <w:tc>
          <w:tcPr>
            <w:tcW w:w="1086" w:type="dxa"/>
          </w:tcPr>
          <w:p w14:paraId="072F8FE2" w14:textId="26B91266" w:rsidR="008823D9" w:rsidRPr="00037970" w:rsidRDefault="008823D9" w:rsidP="008823D9">
            <w:pPr>
              <w:adjustRightInd w:val="0"/>
              <w:rPr>
                <w:rFonts w:cstheme="minorHAnsi"/>
                <w:lang w:eastAsia="en-US"/>
              </w:rPr>
            </w:pPr>
            <w:r w:rsidRPr="00037970">
              <w:rPr>
                <w:rFonts w:cstheme="minorHAnsi"/>
                <w:lang w:eastAsia="en-US"/>
              </w:rPr>
              <w:t>3.4</w:t>
            </w:r>
          </w:p>
        </w:tc>
        <w:tc>
          <w:tcPr>
            <w:tcW w:w="1036" w:type="dxa"/>
            <w:gridSpan w:val="2"/>
          </w:tcPr>
          <w:p w14:paraId="46AF77FD" w14:textId="77777777" w:rsidR="008823D9" w:rsidRPr="00037970" w:rsidRDefault="008823D9" w:rsidP="008823D9">
            <w:pPr>
              <w:rPr>
                <w:rFonts w:cstheme="minorHAnsi"/>
                <w:lang w:eastAsia="en-US"/>
              </w:rPr>
            </w:pPr>
            <w:r w:rsidRPr="00037970">
              <w:rPr>
                <w:rFonts w:cstheme="minorHAnsi"/>
                <w:lang w:eastAsia="en-US"/>
              </w:rPr>
              <w:t>1</w:t>
            </w:r>
          </w:p>
        </w:tc>
        <w:tc>
          <w:tcPr>
            <w:tcW w:w="6940" w:type="dxa"/>
          </w:tcPr>
          <w:p w14:paraId="1D459BCE" w14:textId="77777777" w:rsidR="000A1DBE" w:rsidRPr="00037970" w:rsidRDefault="000A1DBE" w:rsidP="008823D9">
            <w:pPr>
              <w:spacing w:after="0"/>
              <w:rPr>
                <w:rFonts w:cstheme="minorHAnsi"/>
                <w:lang w:eastAsia="en-US"/>
              </w:rPr>
            </w:pPr>
            <w:r w:rsidRPr="00037970">
              <w:rPr>
                <w:rFonts w:cstheme="minorHAnsi"/>
                <w:b/>
                <w:bCs/>
                <w:lang w:eastAsia="en-US"/>
              </w:rPr>
              <w:t xml:space="preserve">Ionski vir klastrov plina </w:t>
            </w:r>
            <w:r w:rsidR="00146E6D" w:rsidRPr="00037970">
              <w:rPr>
                <w:rFonts w:cstheme="minorHAnsi"/>
                <w:lang w:eastAsia="en-US"/>
              </w:rPr>
              <w:t>za jedkanje pri globinskem profiliranju v pogojih ultra visokega vakuuma (modul za jedkanje s klastrskimi ioni)</w:t>
            </w:r>
            <w:r w:rsidR="00146E6D" w:rsidRPr="00037970">
              <w:rPr>
                <w:rFonts w:cstheme="minorHAnsi"/>
                <w:lang w:eastAsia="en-US"/>
              </w:rPr>
              <w:br/>
              <w:t>• Ponudnik mora dobaviti ionski vir</w:t>
            </w:r>
            <w:r w:rsidRPr="00037970">
              <w:rPr>
                <w:rFonts w:cstheme="minorHAnsi"/>
                <w:lang w:eastAsia="en-US"/>
              </w:rPr>
              <w:t xml:space="preserve"> klastrov plina</w:t>
            </w:r>
            <w:r w:rsidR="00146E6D" w:rsidRPr="00037970">
              <w:rPr>
                <w:rFonts w:cstheme="minorHAnsi"/>
                <w:lang w:eastAsia="en-US"/>
              </w:rPr>
              <w:t>, ki je v celoti združljiv s ponujenim sistemom za površinsko analizo za globinsko profiliranje z jedkanjem v pogojih ultra visokega vakuuma.</w:t>
            </w:r>
          </w:p>
          <w:p w14:paraId="48014CD0" w14:textId="66D50272" w:rsidR="000A1DBE" w:rsidRPr="00037970" w:rsidRDefault="00146E6D" w:rsidP="008823D9">
            <w:pPr>
              <w:spacing w:after="0"/>
              <w:rPr>
                <w:rFonts w:cstheme="minorHAnsi"/>
                <w:lang w:eastAsia="en-US"/>
              </w:rPr>
            </w:pPr>
            <w:r w:rsidRPr="00037970">
              <w:rPr>
                <w:rFonts w:cstheme="minorHAnsi"/>
                <w:lang w:eastAsia="en-US"/>
              </w:rPr>
              <w:t xml:space="preserve">• Sistem mora biti vir argonskega klastrskega ionskega snopa z pospeševalno energijo do </w:t>
            </w:r>
            <w:r w:rsidR="008C580F" w:rsidRPr="00037970">
              <w:rPr>
                <w:rFonts w:cstheme="minorHAnsi"/>
                <w:lang w:eastAsia="en-US"/>
              </w:rPr>
              <w:t xml:space="preserve">8 </w:t>
            </w:r>
            <w:r w:rsidRPr="00037970">
              <w:rPr>
                <w:rFonts w:cstheme="minorHAnsi"/>
                <w:lang w:eastAsia="en-US"/>
              </w:rPr>
              <w:t>keV ali višje.</w:t>
            </w:r>
          </w:p>
          <w:p w14:paraId="2841D2CE" w14:textId="77777777" w:rsidR="000A1DBE" w:rsidRPr="00037970" w:rsidRDefault="00146E6D" w:rsidP="008823D9">
            <w:pPr>
              <w:spacing w:after="0"/>
              <w:rPr>
                <w:rFonts w:cstheme="minorHAnsi"/>
                <w:lang w:eastAsia="en-US"/>
              </w:rPr>
            </w:pPr>
            <w:r w:rsidRPr="00037970">
              <w:rPr>
                <w:rFonts w:cstheme="minorHAnsi"/>
                <w:lang w:eastAsia="en-US"/>
              </w:rPr>
              <w:t>•</w:t>
            </w:r>
            <w:r w:rsidR="000A1DBE" w:rsidRPr="00037970">
              <w:rPr>
                <w:rFonts w:cstheme="minorHAnsi"/>
                <w:lang w:eastAsia="en-US"/>
              </w:rPr>
              <w:t xml:space="preserve"> </w:t>
            </w:r>
            <w:r w:rsidRPr="00037970">
              <w:rPr>
                <w:rFonts w:cstheme="minorHAnsi"/>
                <w:lang w:eastAsia="en-US"/>
              </w:rPr>
              <w:t>Sistem mora omogočati izbiro velikosti klastrov.</w:t>
            </w:r>
            <w:r w:rsidRPr="00037970">
              <w:rPr>
                <w:rFonts w:cstheme="minorHAnsi"/>
                <w:lang w:eastAsia="en-US"/>
              </w:rPr>
              <w:br/>
              <w:t>• Dobava mora vključevati ionski vir, ki obsega enoto za tvorbo klastrov in ionizacijsko komoro.</w:t>
            </w:r>
          </w:p>
          <w:p w14:paraId="549B092A" w14:textId="4E6C88B7" w:rsidR="00146E6D" w:rsidRPr="00037970" w:rsidRDefault="00146E6D" w:rsidP="008823D9">
            <w:pPr>
              <w:spacing w:after="0"/>
              <w:rPr>
                <w:rFonts w:cstheme="minorHAnsi"/>
                <w:lang w:eastAsia="en-US"/>
              </w:rPr>
            </w:pPr>
            <w:r w:rsidRPr="00037970">
              <w:rPr>
                <w:rFonts w:cstheme="minorHAnsi"/>
                <w:lang w:eastAsia="en-US"/>
              </w:rPr>
              <w:t>• Sistem mora vključevati ionsko-optičn</w:t>
            </w:r>
            <w:r w:rsidR="009E231E" w:rsidRPr="00037970">
              <w:rPr>
                <w:rFonts w:cstheme="minorHAnsi"/>
                <w:lang w:eastAsia="en-US"/>
              </w:rPr>
              <w:t>o</w:t>
            </w:r>
            <w:r w:rsidRPr="00037970">
              <w:rPr>
                <w:rFonts w:cstheme="minorHAnsi"/>
                <w:lang w:eastAsia="en-US"/>
              </w:rPr>
              <w:t xml:space="preserve"> </w:t>
            </w:r>
            <w:r w:rsidR="009E231E" w:rsidRPr="00037970">
              <w:rPr>
                <w:rFonts w:cstheme="minorHAnsi"/>
                <w:lang w:eastAsia="en-US"/>
              </w:rPr>
              <w:t>kolono</w:t>
            </w:r>
            <w:r w:rsidRPr="00037970">
              <w:rPr>
                <w:rFonts w:cstheme="minorHAnsi"/>
                <w:lang w:eastAsia="en-US"/>
              </w:rPr>
              <w:t>, ki vključuje Wienov masni filter (ali ekvivalent) za izbiro/nadzor vrste klastrskih ionov in sestave snopa.</w:t>
            </w:r>
            <w:r w:rsidRPr="00037970">
              <w:rPr>
                <w:rFonts w:cstheme="minorHAnsi"/>
                <w:lang w:eastAsia="en-US"/>
              </w:rPr>
              <w:br/>
              <w:t>• Sistem mora vključevati diferencialni črpalni sistem, primeren za ohranjanje združljivosti z ultra visokim vakuumom med obratovanjem.</w:t>
            </w:r>
            <w:r w:rsidRPr="00037970">
              <w:rPr>
                <w:rFonts w:cstheme="minorHAnsi"/>
                <w:lang w:eastAsia="en-US"/>
              </w:rPr>
              <w:br/>
              <w:t xml:space="preserve">• </w:t>
            </w:r>
            <w:r w:rsidR="009E231E" w:rsidRPr="00037970">
              <w:rPr>
                <w:rFonts w:cstheme="minorHAnsi"/>
                <w:lang w:eastAsia="en-US"/>
              </w:rPr>
              <w:t xml:space="preserve">Ionski vir klastrov plina </w:t>
            </w:r>
            <w:r w:rsidRPr="00037970">
              <w:rPr>
                <w:rFonts w:cstheme="minorHAnsi"/>
                <w:lang w:eastAsia="en-US"/>
              </w:rPr>
              <w:t>mora biti v celoti integriran v programsko opremo za krmiljenje instrumenta in zajem podatkov, kar omogoča avtomatizirane postopke jedkanja/globinskega profiliranja, krmiljenje metode in sledljivo beleženje parametrov jedkanja.</w:t>
            </w:r>
          </w:p>
        </w:tc>
      </w:tr>
      <w:tr w:rsidR="008823D9" w:rsidRPr="00037970" w14:paraId="39F520C0" w14:textId="77777777" w:rsidTr="00557FEF">
        <w:tc>
          <w:tcPr>
            <w:tcW w:w="1086" w:type="dxa"/>
          </w:tcPr>
          <w:p w14:paraId="6315D06D" w14:textId="1546CA52" w:rsidR="008823D9" w:rsidRPr="00037970" w:rsidRDefault="008823D9" w:rsidP="008823D9">
            <w:pPr>
              <w:rPr>
                <w:rFonts w:cstheme="minorHAnsi"/>
                <w:lang w:eastAsia="en-US"/>
              </w:rPr>
            </w:pPr>
            <w:r w:rsidRPr="00037970">
              <w:rPr>
                <w:rFonts w:cstheme="minorHAnsi"/>
                <w:lang w:eastAsia="en-US"/>
              </w:rPr>
              <w:t>3.5</w:t>
            </w:r>
          </w:p>
        </w:tc>
        <w:tc>
          <w:tcPr>
            <w:tcW w:w="1036" w:type="dxa"/>
            <w:gridSpan w:val="2"/>
          </w:tcPr>
          <w:p w14:paraId="56E9C189" w14:textId="77777777" w:rsidR="008823D9" w:rsidRPr="00037970" w:rsidRDefault="008823D9" w:rsidP="008823D9">
            <w:pPr>
              <w:rPr>
                <w:rFonts w:cstheme="minorHAnsi"/>
                <w:lang w:eastAsia="en-US"/>
              </w:rPr>
            </w:pPr>
            <w:r w:rsidRPr="00037970">
              <w:rPr>
                <w:rFonts w:cstheme="minorHAnsi"/>
                <w:lang w:eastAsia="en-US"/>
              </w:rPr>
              <w:t>1</w:t>
            </w:r>
          </w:p>
        </w:tc>
        <w:tc>
          <w:tcPr>
            <w:tcW w:w="6940" w:type="dxa"/>
          </w:tcPr>
          <w:p w14:paraId="0CACE017" w14:textId="77777777" w:rsidR="00361953" w:rsidRPr="00037970" w:rsidRDefault="003405A3" w:rsidP="007050B7">
            <w:pPr>
              <w:spacing w:after="0"/>
              <w:jc w:val="left"/>
              <w:rPr>
                <w:rFonts w:cstheme="minorHAnsi"/>
                <w:lang w:eastAsia="en-US"/>
              </w:rPr>
            </w:pPr>
            <w:r w:rsidRPr="00037970">
              <w:rPr>
                <w:rFonts w:cstheme="minorHAnsi"/>
                <w:b/>
                <w:bCs/>
                <w:lang w:eastAsia="en-US"/>
              </w:rPr>
              <w:t>Zmogljivost vrstične elektronske mikroskopije in vrstične Augerjeve mikroanalize</w:t>
            </w:r>
            <w:r w:rsidRPr="00037970">
              <w:rPr>
                <w:rFonts w:cstheme="minorHAnsi"/>
                <w:lang w:eastAsia="en-US"/>
              </w:rPr>
              <w:t xml:space="preserve"> (modul za elektronsko mikroskopijo in mikroanalizo)</w:t>
            </w:r>
            <w:r w:rsidRPr="00037970">
              <w:rPr>
                <w:rFonts w:cstheme="minorHAnsi"/>
                <w:lang w:eastAsia="en-US"/>
              </w:rPr>
              <w:br/>
              <w:t>• Ponudnik mora dobaviti zmogljivost elektronske mikroskopije in mikroanalize, ki je v celoti združljiva s ponujenim sistemom za površinsko analizo in integrirana za rutinsko obratovanje v isti analizni komori ter v istem krmilnem okolju.</w:t>
            </w:r>
          </w:p>
          <w:p w14:paraId="60B279BD" w14:textId="11205156" w:rsidR="003405A3" w:rsidRPr="00037970" w:rsidRDefault="00A4048B" w:rsidP="007050B7">
            <w:pPr>
              <w:spacing w:after="0"/>
              <w:jc w:val="left"/>
              <w:rPr>
                <w:rFonts w:cstheme="minorHAnsi"/>
                <w:lang w:eastAsia="en-US"/>
              </w:rPr>
            </w:pPr>
            <w:r w:rsidRPr="00037970">
              <w:t>• Modul mora omogočati vrstično elektronsko mikroskopijo površine vzorca za navigacijo, dokumentiranje in izbiro območij interesa za nadaljnjo mikroanalizo.</w:t>
            </w:r>
            <w:r w:rsidRPr="00037970">
              <w:br/>
              <w:t>• Modul mora omogočati vrstično Augerjevo mikroanalizo za prostorsko ločljive elementne informacije in informacije o kemijskem stanju ter omogočati zajem spektrov in map iz uporabniško določenih območij interesa.</w:t>
            </w:r>
            <w:r w:rsidRPr="00037970">
              <w:br/>
              <w:t>• Sistem mora v načinu delovanja SEM/SAM dosegati lateralno ločljivost (kemijsko/slikovno) 0,1 µm ali manj.</w:t>
            </w:r>
            <w:r w:rsidRPr="00037970">
              <w:br/>
              <w:t>• Modul mora podpirati korelacijo slikovnih in kemijskih informacij za izbiro območij interesa ter ujemanje vzorcev na podlagi kemijskega kontrasta ali ekvivalentne funkcionalnosti, ki omogoča lociranje značilk z uporabo kemijskih informacij.</w:t>
            </w:r>
            <w:r w:rsidRPr="00037970">
              <w:br/>
              <w:t>• Energija primarnega elektronskega snopa mora biti izbirna v območju od 1 keV ali manj do 10 keV ali več.</w:t>
            </w:r>
            <w:r w:rsidRPr="00037970">
              <w:br/>
              <w:t>• Tok elektronskega snopa na vzorcu mora znašati najmanj do 50 nA ali več.</w:t>
            </w:r>
            <w:r w:rsidRPr="00037970">
              <w:br/>
              <w:t>• Modul mora podpirati pozicioniranje analiznih točk oziroma območij na vzorcu, usklajeno z mizo za vzorce in slikovnimi funkcijami sistema.</w:t>
            </w:r>
            <w:r w:rsidRPr="00037970">
              <w:br/>
              <w:t>• Modul mora biti v celoti programsko integriran za slikanje, točkovno analizo, linijske preglede in kartiranje, vključno s shranjevanjem slik.</w:t>
            </w:r>
            <w:r w:rsidRPr="00037970">
              <w:br/>
              <w:t>• Modul mora vključevati vse potrebne vakuumsko združljive komponente, detektorje, preboje, elektroniko in varnostne blokade, potrebne za popoln in delujoč potek elektronske mikroskopije oziroma mikroanalize.</w:t>
            </w:r>
          </w:p>
        </w:tc>
      </w:tr>
      <w:tr w:rsidR="008823D9" w:rsidRPr="00037970" w14:paraId="6A5F76E1" w14:textId="77777777" w:rsidTr="00557FEF">
        <w:tc>
          <w:tcPr>
            <w:tcW w:w="1086" w:type="dxa"/>
          </w:tcPr>
          <w:p w14:paraId="76622C6F" w14:textId="77296071" w:rsidR="008823D9" w:rsidRPr="00037970" w:rsidRDefault="008823D9" w:rsidP="008823D9">
            <w:pPr>
              <w:adjustRightInd w:val="0"/>
              <w:rPr>
                <w:rFonts w:cstheme="minorHAnsi"/>
                <w:lang w:eastAsia="en-US"/>
              </w:rPr>
            </w:pPr>
            <w:r w:rsidRPr="00037970">
              <w:rPr>
                <w:rFonts w:cstheme="minorHAnsi"/>
                <w:lang w:eastAsia="en-US"/>
              </w:rPr>
              <w:t>3.6</w:t>
            </w:r>
          </w:p>
        </w:tc>
        <w:tc>
          <w:tcPr>
            <w:tcW w:w="1036" w:type="dxa"/>
            <w:gridSpan w:val="2"/>
          </w:tcPr>
          <w:p w14:paraId="2F4F959D" w14:textId="77777777" w:rsidR="008823D9" w:rsidRPr="00037970" w:rsidRDefault="008823D9" w:rsidP="008823D9">
            <w:pPr>
              <w:rPr>
                <w:rFonts w:cstheme="minorHAnsi"/>
                <w:lang w:eastAsia="en-US"/>
              </w:rPr>
            </w:pPr>
            <w:r w:rsidRPr="00037970">
              <w:rPr>
                <w:rFonts w:cstheme="minorHAnsi"/>
                <w:lang w:eastAsia="en-US"/>
              </w:rPr>
              <w:t>1</w:t>
            </w:r>
          </w:p>
        </w:tc>
        <w:tc>
          <w:tcPr>
            <w:tcW w:w="6940" w:type="dxa"/>
          </w:tcPr>
          <w:p w14:paraId="1B2B621B" w14:textId="273CE3DD" w:rsidR="008823D9" w:rsidRPr="00037970" w:rsidRDefault="00047055" w:rsidP="004A3E46">
            <w:pPr>
              <w:widowControl w:val="0"/>
              <w:autoSpaceDE w:val="0"/>
              <w:autoSpaceDN w:val="0"/>
              <w:spacing w:after="0"/>
              <w:jc w:val="left"/>
              <w:rPr>
                <w:rFonts w:cstheme="minorHAnsi"/>
                <w:lang w:eastAsia="en-US"/>
              </w:rPr>
            </w:pPr>
            <w:r>
              <w:rPr>
                <w:rFonts w:cstheme="minorHAnsi"/>
                <w:lang w:eastAsia="en-US"/>
              </w:rPr>
              <w:t xml:space="preserve">Angl. </w:t>
            </w:r>
            <w:r w:rsidR="004A3E46" w:rsidRPr="007050B7">
              <w:rPr>
                <w:rFonts w:cstheme="minorHAnsi"/>
                <w:b/>
                <w:bCs/>
                <w:i/>
                <w:iCs/>
                <w:lang w:eastAsia="en-US"/>
              </w:rPr>
              <w:t>Reflection electron energy loss spectroscopy</w:t>
            </w:r>
            <w:r w:rsidR="004A3E46" w:rsidRPr="00037970">
              <w:rPr>
                <w:rFonts w:cstheme="minorHAnsi"/>
                <w:b/>
                <w:bCs/>
                <w:lang w:eastAsia="en-US"/>
              </w:rPr>
              <w:t xml:space="preserve"> (REELS)</w:t>
            </w:r>
            <w:r w:rsidR="004A3E46" w:rsidRPr="00037970">
              <w:rPr>
                <w:rFonts w:cstheme="minorHAnsi"/>
                <w:lang w:eastAsia="en-US"/>
              </w:rPr>
              <w:br/>
            </w:r>
            <w:r w:rsidR="00A30DE4" w:rsidRPr="00037970">
              <w:t>• Ponudnik mora dobaviti možnost refleksijske elektronske energijsko izgubne spektroskopije, ki je v celoti združljiva s ponujenim sistemom za površinsko analizo in integrirana za rutinsko delovanje znotraj iste analizne komore in istega krmilnega okolja.</w:t>
            </w:r>
            <w:r w:rsidR="00A30DE4" w:rsidRPr="00037970">
              <w:br/>
              <w:t>• Možnost mora omogočati zajem refleksijskih elektronskih energijsko izgubnih spektrov s trdnih površin v pogojih ultra visokega vakuuma, primernih za karakterizacijo površinskih vzbujenj in značilk elektronske strukture.</w:t>
            </w:r>
            <w:r w:rsidR="00A30DE4" w:rsidRPr="00037970">
              <w:br/>
              <w:t>• Možnost REELS mora vključevati vir elektronskega vzbujanja za obstreljevanje površine vzorca s primarnimi elektroni z zgornjo energijsko mejo najmanj 1 keV, primeren za rutinsko delovanje REELS.</w:t>
            </w:r>
            <w:r w:rsidR="00A30DE4" w:rsidRPr="00037970">
              <w:br/>
              <w:t>• Modul mora biti združljiv z vgrajenim elektronskim energijskim analizatorjem in mora zagotavljati zahtevano geometrijo elektronskega vzbujanja in detekcije za izvajanje meritev refleksijskih elektronskih energijskih izgub na vzorcu, nameščenem na analiznem mestu.</w:t>
            </w:r>
            <w:r w:rsidR="00A30DE4" w:rsidRPr="00037970">
              <w:br/>
              <w:t>• Možnost mora biti v celoti programsko integrirana v okolje za krmiljenje instrumenta in zajem podatkov ter mora omogočati nastavitev metod, avtomatizirano izvajanje in sinhronizirano krmiljenje parametrov vzbujanja/detekcije ter nastavitev analizatorja.</w:t>
            </w:r>
            <w:r w:rsidR="00A30DE4" w:rsidRPr="00037970">
              <w:br/>
              <w:t>• Možnost mora vključevati vso potrebno vakuumsko združljivo strojno opremo, napajalnike, preboje, elektroniko in varnostne blokade, potrebne za popoln in delujoč potek meritev refleksijske elektronske energijsko izgubne spektroskopije.</w:t>
            </w:r>
          </w:p>
        </w:tc>
      </w:tr>
      <w:tr w:rsidR="008823D9" w:rsidRPr="00037970" w14:paraId="6780E6F5" w14:textId="77777777" w:rsidTr="00557FEF">
        <w:tc>
          <w:tcPr>
            <w:tcW w:w="1086" w:type="dxa"/>
          </w:tcPr>
          <w:p w14:paraId="06C82A84" w14:textId="2085111B" w:rsidR="008823D9" w:rsidRPr="00037970" w:rsidRDefault="008823D9" w:rsidP="008823D9">
            <w:pPr>
              <w:rPr>
                <w:rFonts w:cstheme="minorHAnsi"/>
                <w:lang w:eastAsia="en-US"/>
              </w:rPr>
            </w:pPr>
            <w:r w:rsidRPr="00037970">
              <w:rPr>
                <w:rFonts w:cs="Calibri"/>
              </w:rPr>
              <w:t>3.7</w:t>
            </w:r>
          </w:p>
        </w:tc>
        <w:tc>
          <w:tcPr>
            <w:tcW w:w="1036" w:type="dxa"/>
            <w:gridSpan w:val="2"/>
          </w:tcPr>
          <w:p w14:paraId="4813BFAD" w14:textId="77777777" w:rsidR="008823D9" w:rsidRPr="00037970" w:rsidRDefault="008823D9" w:rsidP="008823D9">
            <w:pPr>
              <w:rPr>
                <w:rFonts w:cstheme="minorHAnsi"/>
                <w:lang w:eastAsia="en-US"/>
              </w:rPr>
            </w:pPr>
            <w:r w:rsidRPr="00037970">
              <w:rPr>
                <w:rFonts w:cstheme="minorHAnsi"/>
                <w:lang w:eastAsia="en-US"/>
              </w:rPr>
              <w:t>1</w:t>
            </w:r>
          </w:p>
        </w:tc>
        <w:tc>
          <w:tcPr>
            <w:tcW w:w="6940" w:type="dxa"/>
          </w:tcPr>
          <w:p w14:paraId="2644A632" w14:textId="53F799FD" w:rsidR="0092741B" w:rsidRPr="00037970" w:rsidRDefault="0092741B" w:rsidP="0092741B">
            <w:pPr>
              <w:spacing w:after="0"/>
              <w:rPr>
                <w:rFonts w:cstheme="minorHAnsi"/>
                <w:lang w:eastAsia="en-US"/>
              </w:rPr>
            </w:pPr>
            <w:r w:rsidRPr="00037970">
              <w:rPr>
                <w:rFonts w:cstheme="minorHAnsi"/>
                <w:b/>
                <w:bCs/>
                <w:lang w:eastAsia="en-US"/>
              </w:rPr>
              <w:t>Ramanska spektroskopija</w:t>
            </w:r>
            <w:r w:rsidRPr="00037970">
              <w:rPr>
                <w:rFonts w:cstheme="minorHAnsi"/>
                <w:lang w:eastAsia="en-US"/>
              </w:rPr>
              <w:t xml:space="preserve"> (Raman</w:t>
            </w:r>
            <w:r w:rsidR="004F026A" w:rsidRPr="00037970">
              <w:rPr>
                <w:rFonts w:cstheme="minorHAnsi"/>
                <w:lang w:eastAsia="en-US"/>
              </w:rPr>
              <w:t>ski</w:t>
            </w:r>
            <w:r w:rsidRPr="00037970">
              <w:rPr>
                <w:rFonts w:cstheme="minorHAnsi"/>
                <w:lang w:eastAsia="en-US"/>
              </w:rPr>
              <w:t xml:space="preserve"> modul)</w:t>
            </w:r>
          </w:p>
          <w:p w14:paraId="38AD32C1" w14:textId="0AF9F430" w:rsidR="002B4542" w:rsidRPr="00037970" w:rsidRDefault="004F026A" w:rsidP="008823D9">
            <w:pPr>
              <w:spacing w:after="0"/>
              <w:rPr>
                <w:rFonts w:cstheme="minorHAnsi"/>
              </w:rPr>
            </w:pPr>
            <w:r w:rsidRPr="00037970">
              <w:t>• Ponudnik mora dobaviti popolnoma integrirano možnost Ramanske spektroskopije, ki je v celoti združljiva s ponujenim sistemom za površinsko analizo in integrirana za rutinsko delovanje znotraj iste platforme.</w:t>
            </w:r>
            <w:r w:rsidRPr="00037970">
              <w:br/>
              <w:t>• Ramanski modul mora zagotavljati integrirano merilno mesto, ki omogoča Ramanske meritve na vzorcu na določenem in ponovljivem položaju, usklajenem s funkcijami ravnanja z vzorci in pozicioniranja v sistemu.</w:t>
            </w:r>
            <w:r w:rsidRPr="00037970">
              <w:br/>
              <w:t>• Ramanski modul mora biti integriran na način, ki med Ramanskimi meritvami ohranja vakuumsko integriteto in obratovalno stabilnost celotnega sistema.</w:t>
            </w:r>
            <w:r w:rsidRPr="00037970">
              <w:br/>
              <w:t>• Možnost Ramanske spektroskopije mora biti v celoti integrirana v programsko opremo sistema za nastavitev metod, izvajanje meritev, krmiljenje instrumenta in zajem podatkov, vključno s shranjevanjem Ramanskih podatkovnih nizov skupaj s filtri vidnega polja in kamero analizne komore.</w:t>
            </w:r>
            <w:r w:rsidRPr="00037970">
              <w:br/>
              <w:t>• Dobava mora vključevati vse potrebne optomehanske vmesnike, preboje, vakuumsko združljive komponente, možnosti poravnave in varnostne blokade, potrebne za popoln in delujoč potek Ramanskih meritev.</w:t>
            </w:r>
            <w:r w:rsidRPr="00037970">
              <w:br/>
              <w:t>• Ramanski modul mora vključevati laserski vir z valovno dolžino 532 nm, primeren za Ramanske meritve, in integriran v sistem za rutinsko delovanje.</w:t>
            </w:r>
            <w:r w:rsidRPr="00037970">
              <w:br/>
              <w:t>• Ramanski modul mora biti dobavljen z integrirano spektralno referenčno knjižnico, ki omogoča avtomatizirano ujemanje spektrov, identifikacijo in poročanje. Knjižnica mora biti v celoti dostopna iz programske opreme za krmiljenje Ramanskega modula in analiziranje podatkov ter mora podpirati uvoz uporabniških spektrov, lokalno shranjevanje in nadzor različic ali ekvivalentne funkcije upravljanja.</w:t>
            </w:r>
            <w:r w:rsidRPr="00037970">
              <w:br/>
              <w:t>• Predlagana rešitev mora vključevati integrirane knjižnice Ramanskih spektrov s skupno vsebino najmanj 2</w:t>
            </w:r>
            <w:r w:rsidR="002E2C46" w:rsidRPr="00037970">
              <w:t>6</w:t>
            </w:r>
            <w:r w:rsidRPr="00037970">
              <w:t>000 spektrov. Knjižnice morajo zagotavljati široko pokritost spojin, pomembnih za kemijske, farmacevtske, polimerne, okoljske, laboratorijske in varnostne aplikacije, vključno s farmacevtskimi snovmi, narkotiki, pomožnimi snovmi, polimeri, gospodinjskimi in industrijskimi kemikalijami, pesticidi in laboratorijskimi reagenti.</w:t>
            </w:r>
          </w:p>
        </w:tc>
      </w:tr>
      <w:tr w:rsidR="00DF0FAB" w:rsidRPr="00037970" w14:paraId="6AA2B070" w14:textId="77777777" w:rsidTr="00557FEF">
        <w:tc>
          <w:tcPr>
            <w:tcW w:w="1086" w:type="dxa"/>
          </w:tcPr>
          <w:p w14:paraId="39727102" w14:textId="2B0247F0" w:rsidR="00DF0FAB" w:rsidRPr="00037970" w:rsidRDefault="00DF0FAB" w:rsidP="00DF0FAB">
            <w:pPr>
              <w:rPr>
                <w:rFonts w:cs="Calibri"/>
              </w:rPr>
            </w:pPr>
            <w:r w:rsidRPr="00037970">
              <w:rPr>
                <w:rFonts w:cs="Calibri"/>
              </w:rPr>
              <w:t>3.8</w:t>
            </w:r>
          </w:p>
        </w:tc>
        <w:tc>
          <w:tcPr>
            <w:tcW w:w="1036" w:type="dxa"/>
            <w:gridSpan w:val="2"/>
          </w:tcPr>
          <w:p w14:paraId="76663D74" w14:textId="4226C88E" w:rsidR="00DF0FAB" w:rsidRPr="00037970" w:rsidRDefault="00DF0FAB" w:rsidP="00DF0FAB">
            <w:pPr>
              <w:rPr>
                <w:rFonts w:cstheme="minorHAnsi"/>
                <w:lang w:eastAsia="en-US"/>
              </w:rPr>
            </w:pPr>
            <w:r w:rsidRPr="00037970">
              <w:rPr>
                <w:rFonts w:cstheme="minorHAnsi"/>
                <w:lang w:eastAsia="en-US"/>
              </w:rPr>
              <w:t>1</w:t>
            </w:r>
          </w:p>
        </w:tc>
        <w:tc>
          <w:tcPr>
            <w:tcW w:w="6940" w:type="dxa"/>
          </w:tcPr>
          <w:p w14:paraId="648F8176" w14:textId="77777777" w:rsidR="00F75121" w:rsidRPr="007050B7" w:rsidRDefault="00F75121" w:rsidP="00F75121">
            <w:pPr>
              <w:spacing w:after="0"/>
              <w:rPr>
                <w:rFonts w:cstheme="minorHAnsi"/>
                <w:lang w:eastAsia="en-US"/>
              </w:rPr>
            </w:pPr>
            <w:r w:rsidRPr="007050B7">
              <w:rPr>
                <w:rFonts w:cstheme="minorHAnsi"/>
                <w:b/>
                <w:bCs/>
                <w:lang w:eastAsia="en-US"/>
              </w:rPr>
              <w:t>Sistem angl. glovebox</w:t>
            </w:r>
          </w:p>
          <w:p w14:paraId="70666B79" w14:textId="77777777" w:rsidR="00F75121" w:rsidRPr="007050B7" w:rsidRDefault="00F75121" w:rsidP="00F75121">
            <w:pPr>
              <w:spacing w:after="0"/>
              <w:rPr>
                <w:rFonts w:cstheme="minorHAnsi"/>
                <w:lang w:eastAsia="en-US"/>
              </w:rPr>
            </w:pPr>
            <w:r w:rsidRPr="007050B7">
              <w:rPr>
                <w:rFonts w:cstheme="minorHAnsi"/>
                <w:lang w:eastAsia="en-US"/>
              </w:rPr>
              <w:t>Za kontrolirano ravnanje z vzorci in njihov prenos v glavni sistem analizne komore za površinsko analizo mora biti dobavljen sistem angl. glovebox. Predlagana rešitev mora biti v celoti združljiva s ponujeno konfiguracijo instrumenta ter mora omogočati varen, učinkovit in kontaminacijsko nadzorovan prenos vzorcev med angl. glovebox in analizno komoro.</w:t>
            </w:r>
          </w:p>
          <w:p w14:paraId="2435F878" w14:textId="77777777" w:rsidR="00F75121" w:rsidRPr="007050B7" w:rsidRDefault="00F75121" w:rsidP="00F75121">
            <w:pPr>
              <w:spacing w:after="0"/>
              <w:rPr>
                <w:rFonts w:cstheme="minorHAnsi"/>
                <w:lang w:eastAsia="en-US"/>
              </w:rPr>
            </w:pPr>
            <w:r w:rsidRPr="007050B7">
              <w:rPr>
                <w:rFonts w:cstheme="minorHAnsi"/>
                <w:b/>
                <w:bCs/>
                <w:lang w:eastAsia="en-US"/>
              </w:rPr>
              <w:t>Minimalne zahtevane specifikacije</w:t>
            </w:r>
          </w:p>
          <w:p w14:paraId="4589E2A5" w14:textId="77777777" w:rsidR="00F75121" w:rsidRPr="007050B7" w:rsidRDefault="00F75121" w:rsidP="00F75121">
            <w:pPr>
              <w:spacing w:after="0"/>
              <w:rPr>
                <w:rFonts w:cstheme="minorHAnsi"/>
                <w:lang w:eastAsia="en-US"/>
              </w:rPr>
            </w:pPr>
            <w:r w:rsidRPr="007050B7">
              <w:rPr>
                <w:rFonts w:cstheme="minorHAnsi"/>
                <w:lang w:eastAsia="en-US"/>
              </w:rPr>
              <w:t>Sistem angl. glovebox mora vključevati najmanj naslednje:</w:t>
            </w:r>
          </w:p>
          <w:p w14:paraId="4B508247" w14:textId="0D7999D0" w:rsidR="00DF0FAB" w:rsidRPr="007050B7" w:rsidRDefault="00F75121" w:rsidP="00F75121">
            <w:pPr>
              <w:spacing w:after="0"/>
              <w:rPr>
                <w:rFonts w:cstheme="minorHAnsi"/>
                <w:lang w:eastAsia="en-US"/>
              </w:rPr>
            </w:pPr>
            <w:r w:rsidRPr="007050B7">
              <w:rPr>
                <w:rFonts w:cstheme="minorHAnsi"/>
                <w:lang w:eastAsia="en-US"/>
              </w:rPr>
              <w:t>• ohišje na kovinski osnovi z velikim sprednjim opazovalnim oknom in ustreznim nosilnim stojalom;</w:t>
            </w:r>
            <w:r w:rsidRPr="007050B7">
              <w:rPr>
                <w:rFonts w:cstheme="minorHAnsi"/>
                <w:lang w:eastAsia="en-US"/>
              </w:rPr>
              <w:br/>
              <w:t>• integrirano mini predkomoro za vlaganje vzorcev v angl. glovebox brez izpostavitve notranje atmosfere angl. glovebox okoliškemu zraku ali zunanjim plinom;</w:t>
            </w:r>
            <w:r w:rsidRPr="007050B7">
              <w:rPr>
                <w:rFonts w:cstheme="minorHAnsi"/>
                <w:lang w:eastAsia="en-US"/>
              </w:rPr>
              <w:br/>
              <w:t>• mini predkomora mora biti dovolj velika, da omogoča vnos zaprtih dodatkov za prenos vzorcev ustreznih dimenzij, vključno s kapsulnim prenosnim vsebnikom in kratko prenosno palico ali ekvivalentom;</w:t>
            </w:r>
            <w:r w:rsidRPr="007050B7">
              <w:rPr>
                <w:rFonts w:cstheme="minorHAnsi"/>
                <w:lang w:eastAsia="en-US"/>
              </w:rPr>
              <w:br/>
              <w:t>• vakuumsko združljiv prirobnični priključek na zadnji steni za neposredno povezavo s podaljšano komoro za vnos/prenos analiznega sistema;</w:t>
            </w:r>
            <w:r w:rsidRPr="007050B7">
              <w:rPr>
                <w:rFonts w:cstheme="minorHAnsi"/>
                <w:lang w:eastAsia="en-US"/>
              </w:rPr>
              <w:br/>
              <w:t>• podaljšano sekundarno prenosno komoro (pre-lock ali ekvivalent) z dvema nakladalnima odprtinama; ena vrata morajo omogočati neposreden dostop do komore, druga vrata pa dostop skozi angl. glovebox;</w:t>
            </w:r>
            <w:r w:rsidRPr="007050B7">
              <w:rPr>
                <w:rFonts w:cstheme="minorHAnsi"/>
                <w:lang w:eastAsia="en-US"/>
              </w:rPr>
              <w:br/>
              <w:t>• podaljšano prenosno roko ali ekvivalenten manipulacijski sistem, ki omogoča vlaganje in ravnanje z vzorci iz obeh nakladalnih položajev proti analizni komori;</w:t>
            </w:r>
            <w:r w:rsidRPr="007050B7">
              <w:rPr>
                <w:rFonts w:cstheme="minorHAnsi"/>
                <w:lang w:eastAsia="en-US"/>
              </w:rPr>
              <w:br/>
              <w:t>• enostolpni sistem za recirkulacijsko čiščenje plina, primeren za delovanje na standardnem omrežnem napajanju, z vakuumsko črpalko, možnostjo ročnega odstranjevanja topil in samodejnim ventilom za purgiranje;</w:t>
            </w:r>
            <w:r w:rsidRPr="007050B7">
              <w:rPr>
                <w:rFonts w:cstheme="minorHAnsi"/>
                <w:lang w:eastAsia="en-US"/>
              </w:rPr>
              <w:br/>
              <w:t>• integrirana senzorja za spremljanje kisika in vlage z merilnim območjem, ki pokriva najmanj 0 do 1000 ppm;</w:t>
            </w:r>
            <w:r w:rsidRPr="007050B7">
              <w:rPr>
                <w:rFonts w:cstheme="minorHAnsi"/>
                <w:lang w:eastAsia="en-US"/>
              </w:rPr>
              <w:br/>
              <w:t>• možnost različnih konfiguracij prebojev, ki bodo opredeljene v zaključni fazi tehničnega načrtovanja in integracije.</w:t>
            </w:r>
          </w:p>
        </w:tc>
      </w:tr>
      <w:tr w:rsidR="00533D61" w:rsidRPr="00037970" w14:paraId="6DC1E255" w14:textId="77777777" w:rsidTr="00557FEF">
        <w:tc>
          <w:tcPr>
            <w:tcW w:w="1086" w:type="dxa"/>
          </w:tcPr>
          <w:p w14:paraId="01C4473D" w14:textId="0AF2F28A" w:rsidR="00533D61" w:rsidRPr="00037970" w:rsidRDefault="00533D61" w:rsidP="00DF0FAB">
            <w:pPr>
              <w:rPr>
                <w:rFonts w:cs="Calibri"/>
              </w:rPr>
            </w:pPr>
            <w:r>
              <w:rPr>
                <w:rFonts w:cs="Calibri"/>
              </w:rPr>
              <w:t>3.9</w:t>
            </w:r>
          </w:p>
        </w:tc>
        <w:tc>
          <w:tcPr>
            <w:tcW w:w="1036" w:type="dxa"/>
            <w:gridSpan w:val="2"/>
          </w:tcPr>
          <w:p w14:paraId="61EDB212" w14:textId="254F4A90" w:rsidR="00533D61" w:rsidRPr="00037970" w:rsidRDefault="00533D61" w:rsidP="00DF0FAB">
            <w:pPr>
              <w:rPr>
                <w:rFonts w:cstheme="minorHAnsi"/>
                <w:lang w:eastAsia="en-US"/>
              </w:rPr>
            </w:pPr>
            <w:r>
              <w:rPr>
                <w:rFonts w:cstheme="minorHAnsi"/>
                <w:lang w:eastAsia="en-US"/>
              </w:rPr>
              <w:t>1</w:t>
            </w:r>
          </w:p>
        </w:tc>
        <w:tc>
          <w:tcPr>
            <w:tcW w:w="6940" w:type="dxa"/>
          </w:tcPr>
          <w:p w14:paraId="4EA25929" w14:textId="77777777" w:rsidR="00533D61" w:rsidRPr="00D038AC" w:rsidRDefault="00533D61" w:rsidP="00533D61">
            <w:pPr>
              <w:jc w:val="left"/>
              <w:rPr>
                <w:rFonts w:cstheme="minorHAnsi"/>
              </w:rPr>
            </w:pPr>
            <w:r w:rsidRPr="00D038AC">
              <w:rPr>
                <w:rFonts w:cstheme="minorHAnsi"/>
                <w:b/>
                <w:bCs/>
              </w:rPr>
              <w:t>Nosilci vzorcev (komplet nosilcev vzorcev in pritrdilnih elementov)</w:t>
            </w:r>
          </w:p>
          <w:p w14:paraId="76D53E3F" w14:textId="4543481F" w:rsidR="00533D61" w:rsidRPr="007050B7" w:rsidRDefault="00533D61" w:rsidP="00533D61">
            <w:pPr>
              <w:spacing w:after="0"/>
              <w:jc w:val="left"/>
              <w:rPr>
                <w:rFonts w:cstheme="minorHAnsi"/>
                <w:b/>
                <w:bCs/>
                <w:lang w:eastAsia="en-US"/>
              </w:rPr>
            </w:pPr>
            <w:r w:rsidRPr="00D038AC">
              <w:rPr>
                <w:rFonts w:cstheme="minorHAnsi"/>
              </w:rPr>
              <w:t>• Ponudnik mora dobaviti komplet nosilcev vzorcev in pritrdilnih elementov, ki je v celoti združljiv z mizo za vzorce ponujenega sistema, konceptom prenosa skozi uvajalno komoro in vsemi specificiranimi analiznimi tehnikami.</w:t>
            </w:r>
            <w:r w:rsidRPr="00D038AC">
              <w:rPr>
                <w:rFonts w:cstheme="minorHAnsi"/>
              </w:rPr>
              <w:br/>
              <w:t>• Vsi nosilci morajo biti primerni za delovanje v pogojih ultra visokega vakuuma in zasnovani tako, da vzdržijo pogoje izpekanja sistema brez izgube funkcionalnosti.</w:t>
            </w:r>
            <w:r w:rsidRPr="00D038AC">
              <w:rPr>
                <w:rFonts w:cstheme="minorHAnsi"/>
              </w:rPr>
              <w:br/>
              <w:t>• Paket mora vključevati pet nosilcev vzorcev, primernih za meritve in za varno ter ponovljivo pritrditev standardnega formata nosilca vzorca v sistemu (50 mm × 20 mm ali več), vključno z zanesljivim električnim kontaktom, kjer je to potrebno, na primer za biasiranje in meritev toka vzorca.</w:t>
            </w:r>
            <w:r w:rsidRPr="00D038AC">
              <w:rPr>
                <w:rFonts w:cstheme="minorHAnsi"/>
              </w:rPr>
              <w:br/>
              <w:t>• Paket mora vključevati en nosilec vzorca za gretje najmanj do 1000 K ali več, dobavljen skupaj z namenskim napajalnikom ter potrebnimi preboji/kabli za delovanje v vakuumu. Grelni nosilec mora omogočati kontrolirano gretje za in-situ poskuse in mora vključevati rešitev za zaznavanje temperature, na primer termočlen ali ekvivalent, primerno za zaprtozančno regulacijo.</w:t>
            </w:r>
            <w:r w:rsidRPr="00D038AC">
              <w:rPr>
                <w:rFonts w:cstheme="minorHAnsi"/>
              </w:rPr>
              <w:br/>
              <w:t>• Paket mora vključevati en dodatni nosilec vzorca za gretje v območju od –150 °C ali manj do 300 °C ali več.</w:t>
            </w:r>
            <w:r w:rsidRPr="00D038AC">
              <w:rPr>
                <w:rFonts w:cstheme="minorHAnsi"/>
              </w:rPr>
              <w:br/>
              <w:t>• Sistem mora biti dobavljen z najmanj enim ločenim nosilcem vzorca, primernim za praškaste vzorce.</w:t>
            </w:r>
            <w:r w:rsidRPr="00D038AC">
              <w:rPr>
                <w:rFonts w:cstheme="minorHAnsi"/>
              </w:rPr>
              <w:br/>
              <w:t>• Vključen mora biti dodatni nosilec vzorca za debelejše vzorce, ki omogoča analizo vzorcev z višino najmanj 10 mm ali več.</w:t>
            </w:r>
            <w:r w:rsidRPr="00D038AC">
              <w:rPr>
                <w:rFonts w:cstheme="minorHAnsi"/>
              </w:rPr>
              <w:br/>
              <w:t>• Paket mora vključevati en nosilec vzorca za zvezno rotacijo vzorca, ki omogoča kontrolirano azimutalno vrtenje med meritvami, motorizirano ali ekvivalentno, ob polni združljivosti s pozicioniranjem sistema in geometrijo analize.</w:t>
            </w:r>
            <w:r w:rsidRPr="00D038AC">
              <w:rPr>
                <w:rFonts w:cstheme="minorHAnsi"/>
              </w:rPr>
              <w:br/>
              <w:t>• Dobava mora vključevati vse potrebne adapterje, spone, pritrdilne elemente in pripomočke za poravnavo, potrebne za rutinsko menjavo vzorcev, varen prenos skozi uvajalno komoro in ponovljivo ponovno pozicioniranje med poteki dela z več analiznimi tehnikami</w:t>
            </w:r>
          </w:p>
        </w:tc>
      </w:tr>
      <w:tr w:rsidR="004E390A" w:rsidRPr="00037970" w14:paraId="6FAD2759" w14:textId="77777777" w:rsidTr="00557FEF">
        <w:tc>
          <w:tcPr>
            <w:tcW w:w="1129" w:type="dxa"/>
            <w:gridSpan w:val="2"/>
          </w:tcPr>
          <w:p w14:paraId="5E5A459B" w14:textId="37C78872" w:rsidR="004E390A" w:rsidRPr="00037970" w:rsidRDefault="004E390A" w:rsidP="004E390A">
            <w:pPr>
              <w:rPr>
                <w:rFonts w:cs="Calibri"/>
              </w:rPr>
            </w:pPr>
            <w:r w:rsidRPr="00037970">
              <w:rPr>
                <w:rFonts w:cs="Calibri"/>
              </w:rPr>
              <w:t>3.10</w:t>
            </w:r>
          </w:p>
        </w:tc>
        <w:tc>
          <w:tcPr>
            <w:tcW w:w="993" w:type="dxa"/>
          </w:tcPr>
          <w:p w14:paraId="482D44EB" w14:textId="7E05EFBB" w:rsidR="004E390A" w:rsidRPr="00037970" w:rsidRDefault="004E390A" w:rsidP="004E390A">
            <w:pPr>
              <w:rPr>
                <w:rFonts w:cstheme="minorHAnsi"/>
                <w:lang w:eastAsia="en-US"/>
              </w:rPr>
            </w:pPr>
            <w:r w:rsidRPr="00037970">
              <w:rPr>
                <w:rFonts w:cstheme="minorHAnsi"/>
                <w:lang w:eastAsia="en-US"/>
              </w:rPr>
              <w:t>1</w:t>
            </w:r>
          </w:p>
        </w:tc>
        <w:tc>
          <w:tcPr>
            <w:tcW w:w="6940" w:type="dxa"/>
          </w:tcPr>
          <w:p w14:paraId="2D55B653" w14:textId="77777777" w:rsidR="004E390A" w:rsidRPr="00037970" w:rsidRDefault="004E390A" w:rsidP="004E390A">
            <w:pPr>
              <w:spacing w:after="0"/>
              <w:rPr>
                <w:rFonts w:cstheme="minorHAnsi"/>
              </w:rPr>
            </w:pPr>
            <w:r w:rsidRPr="00037970">
              <w:rPr>
                <w:rFonts w:cstheme="minorHAnsi"/>
                <w:b/>
                <w:bCs/>
              </w:rPr>
              <w:t>Inverzna fotoelektronska spektroskopija</w:t>
            </w:r>
            <w:r w:rsidRPr="00037970">
              <w:rPr>
                <w:rFonts w:cstheme="minorHAnsi"/>
              </w:rPr>
              <w:t xml:space="preserve"> (modul za inverzno fotoelektronsko spektroskopijo)</w:t>
            </w:r>
          </w:p>
          <w:p w14:paraId="6B2EFF1D" w14:textId="77777777" w:rsidR="004E390A" w:rsidRPr="00037970" w:rsidRDefault="004E390A" w:rsidP="004E390A">
            <w:pPr>
              <w:spacing w:after="0"/>
              <w:rPr>
                <w:rFonts w:cstheme="minorHAnsi"/>
              </w:rPr>
            </w:pPr>
            <w:r w:rsidRPr="00037970">
              <w:rPr>
                <w:rFonts w:cstheme="minorHAnsi"/>
              </w:rPr>
              <w:t>• Ponudnik mora dobaviti zmogljivost inverzne fotoelektronske spektroskopije, ki je v celoti združljiva s ponujenim sistemom za površinsko analizo in integrirana za rutinsko obratovanje v isti analizni komori ter v istem krmilnem okolju.</w:t>
            </w:r>
          </w:p>
          <w:p w14:paraId="15FBFD49" w14:textId="77777777" w:rsidR="004E390A" w:rsidRPr="00037970" w:rsidRDefault="004E390A" w:rsidP="004E390A">
            <w:pPr>
              <w:spacing w:after="0"/>
              <w:rPr>
                <w:rFonts w:cstheme="minorHAnsi"/>
              </w:rPr>
            </w:pPr>
            <w:r w:rsidRPr="00037970">
              <w:rPr>
                <w:rFonts w:cstheme="minorHAnsi"/>
              </w:rPr>
              <w:t>• Zmogljivost mora omogočati merjenje nezasedenih elektronskih stanj in povezanih parametrov (npr. značilnosti prevodnega pasu in informacije, povezane z izhodnim delom), na trdnih površinah v pogojih vakuuma.</w:t>
            </w:r>
            <w:r w:rsidRPr="00037970">
              <w:rPr>
                <w:rFonts w:cstheme="minorHAnsi"/>
              </w:rPr>
              <w:br/>
              <w:t>• Modul mora zagotavljati celovit koncept vzbujanja in detekcije, primeren za inverzno fotoelektronsko spektroskopijo, vključno z virom elektronskega snopa (ali ekvivalentnim vzbujanjem) in enoto za detekcijo fotonov (ali ekvivalentom), optimizirano za inverzne fotoelektronske meritve.</w:t>
            </w:r>
            <w:r w:rsidRPr="00037970">
              <w:rPr>
                <w:rFonts w:cstheme="minorHAnsi"/>
              </w:rPr>
              <w:br/>
              <w:t>• Modul mora podpirati stabilno in ponovljivo poravnavo geometrije vzbujanja/detekcije na analiznem mestu in mora biti združljiv s funkcijami pozicioniranja vzorca sistema, vključno s ponovljivim vračanjem na predhodno definirane merilne točke.</w:t>
            </w:r>
          </w:p>
          <w:p w14:paraId="0ADA6F20" w14:textId="77777777" w:rsidR="004E390A" w:rsidRPr="00037970" w:rsidRDefault="004E390A" w:rsidP="004E390A">
            <w:pPr>
              <w:spacing w:after="0"/>
              <w:rPr>
                <w:rFonts w:cstheme="minorHAnsi"/>
              </w:rPr>
            </w:pPr>
            <w:r w:rsidRPr="00037970">
              <w:rPr>
                <w:rFonts w:cstheme="minorHAnsi"/>
              </w:rPr>
              <w:t>• Zmogljivost mora biti v celoti integrirana v sistemsko programsko opremo za pripravo metode, izvajanje, krmiljenje instrumenta in sinhroniziran zajem podatkov, vključno s shranjevanjem podatkovnih nizov inverzne fotoelektronske spektroskopije.</w:t>
            </w:r>
          </w:p>
          <w:p w14:paraId="0BB9BDA5" w14:textId="78E5E534" w:rsidR="004E390A" w:rsidRPr="00037970" w:rsidRDefault="004E390A" w:rsidP="004E390A">
            <w:pPr>
              <w:spacing w:after="0"/>
              <w:rPr>
                <w:rFonts w:cstheme="minorHAnsi"/>
              </w:rPr>
            </w:pPr>
            <w:r w:rsidRPr="00037970">
              <w:rPr>
                <w:rFonts w:cstheme="minorHAnsi"/>
              </w:rPr>
              <w:t xml:space="preserve">• Dobava mora vključevati vso potrebno vakuumsko združljivo strojno opremo, napajalnike, preboje (angl. </w:t>
            </w:r>
            <w:r w:rsidRPr="00037970">
              <w:rPr>
                <w:rFonts w:cstheme="minorHAnsi"/>
                <w:i/>
                <w:iCs/>
              </w:rPr>
              <w:t>feedthroughs</w:t>
            </w:r>
            <w:r w:rsidRPr="00037970">
              <w:rPr>
                <w:rFonts w:cstheme="minorHAnsi"/>
              </w:rPr>
              <w:t>), elektroniko in varnostne blokade, potrebne za popoln in operativen potek inverzne fotoelektronske spektroskopije.</w:t>
            </w:r>
          </w:p>
        </w:tc>
      </w:tr>
      <w:tr w:rsidR="004E390A" w:rsidRPr="00037970" w14:paraId="2F8E42CC" w14:textId="77777777" w:rsidTr="00557FEF">
        <w:tc>
          <w:tcPr>
            <w:tcW w:w="1129" w:type="dxa"/>
            <w:gridSpan w:val="2"/>
          </w:tcPr>
          <w:p w14:paraId="6860153A" w14:textId="0F47DA70" w:rsidR="004E390A" w:rsidRPr="00037970" w:rsidRDefault="004E390A" w:rsidP="004E390A">
            <w:pPr>
              <w:adjustRightInd w:val="0"/>
              <w:rPr>
                <w:rFonts w:cstheme="minorHAnsi"/>
                <w:lang w:eastAsia="en-US"/>
              </w:rPr>
            </w:pPr>
            <w:r w:rsidRPr="00037970">
              <w:rPr>
                <w:rFonts w:cstheme="minorHAnsi"/>
                <w:lang w:eastAsia="en-US"/>
              </w:rPr>
              <w:t>3.11</w:t>
            </w:r>
          </w:p>
        </w:tc>
        <w:tc>
          <w:tcPr>
            <w:tcW w:w="993" w:type="dxa"/>
          </w:tcPr>
          <w:p w14:paraId="491B4C6E" w14:textId="77777777" w:rsidR="004E390A" w:rsidRPr="00037970" w:rsidRDefault="004E390A" w:rsidP="004E390A">
            <w:pPr>
              <w:rPr>
                <w:rFonts w:cstheme="minorHAnsi"/>
                <w:lang w:eastAsia="en-US"/>
              </w:rPr>
            </w:pPr>
            <w:r w:rsidRPr="00037970">
              <w:rPr>
                <w:rFonts w:cstheme="minorHAnsi"/>
                <w:lang w:eastAsia="en-US"/>
              </w:rPr>
              <w:t>1</w:t>
            </w:r>
          </w:p>
        </w:tc>
        <w:tc>
          <w:tcPr>
            <w:tcW w:w="6940" w:type="dxa"/>
          </w:tcPr>
          <w:p w14:paraId="3F95F3EE" w14:textId="77777777" w:rsidR="004E390A" w:rsidRPr="00037970" w:rsidRDefault="004E390A" w:rsidP="004E390A">
            <w:pPr>
              <w:widowControl w:val="0"/>
              <w:autoSpaceDE w:val="0"/>
              <w:autoSpaceDN w:val="0"/>
              <w:spacing w:after="0"/>
              <w:rPr>
                <w:rFonts w:cstheme="minorHAnsi"/>
                <w:lang w:eastAsia="en-US"/>
              </w:rPr>
            </w:pPr>
            <w:r w:rsidRPr="00037970">
              <w:rPr>
                <w:rFonts w:cstheme="minorHAnsi"/>
                <w:b/>
                <w:bCs/>
                <w:lang w:eastAsia="en-US"/>
              </w:rPr>
              <w:t>Licencirana programska oprema</w:t>
            </w:r>
            <w:r w:rsidRPr="00037970">
              <w:rPr>
                <w:rFonts w:cstheme="minorHAnsi"/>
                <w:lang w:eastAsia="en-US"/>
              </w:rPr>
              <w:t xml:space="preserve"> za meritve in obdelavo podatkov za najmanj 10 uporabnikov.</w:t>
            </w:r>
          </w:p>
          <w:p w14:paraId="39DB5D12" w14:textId="76BBB844" w:rsidR="004E390A" w:rsidRPr="00037970" w:rsidRDefault="004E390A" w:rsidP="004E390A">
            <w:pPr>
              <w:widowControl w:val="0"/>
              <w:autoSpaceDE w:val="0"/>
              <w:autoSpaceDN w:val="0"/>
              <w:spacing w:after="0"/>
              <w:rPr>
                <w:rFonts w:cstheme="minorHAnsi"/>
                <w:lang w:eastAsia="en-US"/>
              </w:rPr>
            </w:pPr>
            <w:r w:rsidRPr="00037970">
              <w:rPr>
                <w:rFonts w:cstheme="minorHAnsi"/>
                <w:lang w:eastAsia="en-US"/>
              </w:rPr>
              <w:t>Krmilna in analizna programska oprema mora zagotavljati popolno krmiljenje instrumenta in obdelavo podatkov, vključno z odštevanjem ozadja, prilagajanjem vrhov, kvantifikacijo in avtomatiziranim poročanjem, za UHV obratovanje.</w:t>
            </w:r>
          </w:p>
        </w:tc>
      </w:tr>
      <w:tr w:rsidR="004E390A" w:rsidRPr="00037970" w14:paraId="3B8C6C3D" w14:textId="77777777" w:rsidTr="00557FEF">
        <w:tc>
          <w:tcPr>
            <w:tcW w:w="1129" w:type="dxa"/>
            <w:gridSpan w:val="2"/>
          </w:tcPr>
          <w:p w14:paraId="683CCAFA" w14:textId="042C6E45" w:rsidR="004E390A" w:rsidRPr="00037970" w:rsidRDefault="004E390A" w:rsidP="004E390A">
            <w:pPr>
              <w:rPr>
                <w:rFonts w:cstheme="minorHAnsi"/>
                <w:lang w:eastAsia="en-US"/>
              </w:rPr>
            </w:pPr>
            <w:r w:rsidRPr="00037970">
              <w:rPr>
                <w:rFonts w:cstheme="minorHAnsi"/>
                <w:lang w:eastAsia="en-US"/>
              </w:rPr>
              <w:t>3.12</w:t>
            </w:r>
          </w:p>
        </w:tc>
        <w:tc>
          <w:tcPr>
            <w:tcW w:w="993" w:type="dxa"/>
          </w:tcPr>
          <w:p w14:paraId="7F43D3C6" w14:textId="5BF2ACB8" w:rsidR="004E390A" w:rsidRPr="00037970" w:rsidRDefault="004E390A" w:rsidP="004E390A">
            <w:pPr>
              <w:rPr>
                <w:rFonts w:cstheme="minorHAnsi"/>
                <w:lang w:eastAsia="en-US"/>
              </w:rPr>
            </w:pPr>
            <w:r w:rsidRPr="00037970">
              <w:rPr>
                <w:rFonts w:cstheme="minorHAnsi"/>
                <w:lang w:eastAsia="en-US"/>
              </w:rPr>
              <w:t>1</w:t>
            </w:r>
          </w:p>
        </w:tc>
        <w:tc>
          <w:tcPr>
            <w:tcW w:w="6940" w:type="dxa"/>
          </w:tcPr>
          <w:p w14:paraId="79EB5FD7" w14:textId="032AF6BC" w:rsidR="004E390A" w:rsidRPr="00037970" w:rsidRDefault="004E390A" w:rsidP="004E390A">
            <w:pPr>
              <w:spacing w:after="0"/>
              <w:rPr>
                <w:rFonts w:cstheme="minorHAnsi"/>
                <w:b/>
                <w:bCs/>
                <w:lang w:eastAsia="en-US"/>
              </w:rPr>
            </w:pPr>
            <w:r w:rsidRPr="00037970">
              <w:rPr>
                <w:rFonts w:cstheme="minorHAnsi"/>
                <w:b/>
                <w:bCs/>
                <w:lang w:eastAsia="en-US"/>
              </w:rPr>
              <w:t>Namenski procesni računalnik s specifikacijami:</w:t>
            </w:r>
            <w:r w:rsidR="00DF079D">
              <w:rPr>
                <w:rFonts w:cstheme="minorHAnsi"/>
                <w:b/>
                <w:bCs/>
                <w:lang w:eastAsia="en-US"/>
              </w:rPr>
              <w:t xml:space="preserve"> *</w:t>
            </w:r>
          </w:p>
          <w:p w14:paraId="55C8C5CC" w14:textId="1E41DD51" w:rsidR="004E390A" w:rsidRPr="00037970" w:rsidRDefault="004E390A" w:rsidP="004E390A">
            <w:pPr>
              <w:spacing w:after="0"/>
              <w:rPr>
                <w:rFonts w:cstheme="minorHAnsi"/>
                <w:lang w:eastAsia="en-US"/>
              </w:rPr>
            </w:pPr>
            <w:r w:rsidRPr="00037970">
              <w:rPr>
                <w:rFonts w:cstheme="minorHAnsi"/>
              </w:rPr>
              <w:t xml:space="preserve">• </w:t>
            </w:r>
            <w:r w:rsidRPr="00037970">
              <w:rPr>
                <w:rFonts w:cstheme="minorHAnsi"/>
                <w:lang w:eastAsia="en-US"/>
              </w:rPr>
              <w:t>operacijski sistem MS Windows 11 Professional 64-bit,</w:t>
            </w:r>
          </w:p>
          <w:p w14:paraId="12590558" w14:textId="18B94DE1" w:rsidR="004E390A" w:rsidRPr="00037970" w:rsidRDefault="004E390A" w:rsidP="004E390A">
            <w:pPr>
              <w:spacing w:after="0"/>
              <w:rPr>
                <w:rFonts w:cstheme="minorHAnsi"/>
                <w:lang w:eastAsia="en-US"/>
              </w:rPr>
            </w:pPr>
            <w:r w:rsidRPr="00037970">
              <w:rPr>
                <w:rFonts w:cstheme="minorHAnsi"/>
              </w:rPr>
              <w:t xml:space="preserve">• </w:t>
            </w:r>
            <w:r w:rsidRPr="00037970">
              <w:rPr>
                <w:rFonts w:cstheme="minorHAnsi"/>
                <w:lang w:eastAsia="en-US"/>
              </w:rPr>
              <w:t>namizna/delovna postaja z procesorjem z najmanj 6 fizičnimi jedri in z največjo pospešitveno frekvenco najmanj 5,7 GHz ali boljše,</w:t>
            </w:r>
          </w:p>
          <w:p w14:paraId="38FD5A02" w14:textId="48BB6825" w:rsidR="004E390A" w:rsidRPr="00037970" w:rsidRDefault="004E390A" w:rsidP="004E390A">
            <w:pPr>
              <w:spacing w:after="0"/>
              <w:rPr>
                <w:rFonts w:cstheme="minorHAnsi"/>
                <w:lang w:eastAsia="en-US"/>
              </w:rPr>
            </w:pPr>
            <w:r w:rsidRPr="00037970">
              <w:rPr>
                <w:rFonts w:cstheme="minorHAnsi"/>
              </w:rPr>
              <w:t xml:space="preserve">• </w:t>
            </w:r>
            <w:r w:rsidRPr="00037970">
              <w:rPr>
                <w:rFonts w:cstheme="minorHAnsi"/>
                <w:lang w:eastAsia="en-US"/>
              </w:rPr>
              <w:t xml:space="preserve">32 GB RAM ali več, 1 TB SSD ali več, </w:t>
            </w:r>
          </w:p>
          <w:p w14:paraId="33319303" w14:textId="208A5C76" w:rsidR="004E390A" w:rsidRDefault="00C07134" w:rsidP="004E390A">
            <w:pPr>
              <w:spacing w:after="0"/>
              <w:rPr>
                <w:rFonts w:cstheme="minorHAnsi"/>
                <w:lang w:eastAsia="en-US"/>
              </w:rPr>
            </w:pPr>
            <w:r>
              <w:rPr>
                <w:rFonts w:cstheme="minorHAnsi"/>
                <w:lang w:eastAsia="en-US"/>
              </w:rPr>
              <w:t>1</w:t>
            </w:r>
            <w:r w:rsidR="004E390A" w:rsidRPr="00037970">
              <w:rPr>
                <w:rFonts w:cstheme="minorHAnsi"/>
                <w:lang w:eastAsia="en-US"/>
              </w:rPr>
              <w:t xml:space="preserve"> × 27" (ali večj</w:t>
            </w:r>
            <w:r w:rsidR="00EA2650">
              <w:rPr>
                <w:rFonts w:cstheme="minorHAnsi"/>
                <w:lang w:eastAsia="en-US"/>
              </w:rPr>
              <w:t>i</w:t>
            </w:r>
            <w:r w:rsidR="004E390A" w:rsidRPr="00037970">
              <w:rPr>
                <w:rFonts w:cstheme="minorHAnsi"/>
                <w:lang w:eastAsia="en-US"/>
              </w:rPr>
              <w:t xml:space="preserve"> od 27") LED prikazovalnik  z ločljivostjo Full HD ali višjo od Full HD.</w:t>
            </w:r>
          </w:p>
          <w:p w14:paraId="5E4AFF74" w14:textId="77777777" w:rsidR="00DF079D" w:rsidRDefault="00DF079D" w:rsidP="004E390A">
            <w:pPr>
              <w:spacing w:after="0"/>
              <w:rPr>
                <w:rFonts w:cstheme="minorHAnsi"/>
                <w:lang w:eastAsia="en-US"/>
              </w:rPr>
            </w:pPr>
          </w:p>
          <w:p w14:paraId="682055E7" w14:textId="1864BC07" w:rsidR="00DF079D" w:rsidRPr="00DF079D" w:rsidRDefault="00DF079D" w:rsidP="00DF079D">
            <w:pPr>
              <w:spacing w:after="0"/>
              <w:rPr>
                <w:rFonts w:cstheme="minorHAnsi"/>
                <w:lang w:eastAsia="en-US"/>
              </w:rPr>
            </w:pPr>
            <w:r w:rsidRPr="00945684">
              <w:rPr>
                <w:rFonts w:cstheme="minorHAnsi"/>
                <w:color w:val="538135" w:themeColor="accent6" w:themeShade="BF"/>
                <w:lang w:eastAsia="en-US"/>
              </w:rPr>
              <w:t>* Posebne zahteve za postavko 3.12 skladno z Uredbo o zelenem javnem naročanju so zapisane na koncu tega dokumenta.</w:t>
            </w:r>
          </w:p>
        </w:tc>
      </w:tr>
      <w:tr w:rsidR="004E390A" w:rsidRPr="00037970" w14:paraId="5E44B448" w14:textId="77777777" w:rsidTr="00557FEF">
        <w:tc>
          <w:tcPr>
            <w:tcW w:w="1129" w:type="dxa"/>
            <w:gridSpan w:val="2"/>
          </w:tcPr>
          <w:p w14:paraId="478DCD14" w14:textId="13710203" w:rsidR="004E390A" w:rsidRPr="00037970" w:rsidRDefault="004E390A" w:rsidP="004E390A">
            <w:pPr>
              <w:rPr>
                <w:rFonts w:cstheme="minorHAnsi"/>
                <w:lang w:eastAsia="en-US"/>
              </w:rPr>
            </w:pPr>
            <w:r w:rsidRPr="00037970">
              <w:rPr>
                <w:rFonts w:cstheme="minorHAnsi"/>
                <w:lang w:eastAsia="en-US"/>
              </w:rPr>
              <w:t>3.13</w:t>
            </w:r>
          </w:p>
        </w:tc>
        <w:tc>
          <w:tcPr>
            <w:tcW w:w="993" w:type="dxa"/>
          </w:tcPr>
          <w:p w14:paraId="26014392" w14:textId="538C2DC0" w:rsidR="004E390A" w:rsidRPr="00037970" w:rsidRDefault="004E390A" w:rsidP="004E390A">
            <w:pPr>
              <w:rPr>
                <w:rFonts w:cstheme="minorHAnsi"/>
                <w:lang w:eastAsia="en-US"/>
              </w:rPr>
            </w:pPr>
            <w:r w:rsidRPr="00037970">
              <w:rPr>
                <w:rFonts w:cstheme="minorHAnsi"/>
                <w:lang w:eastAsia="en-US"/>
              </w:rPr>
              <w:t>1</w:t>
            </w:r>
          </w:p>
        </w:tc>
        <w:tc>
          <w:tcPr>
            <w:tcW w:w="6940" w:type="dxa"/>
          </w:tcPr>
          <w:p w14:paraId="1E8CFDCD" w14:textId="3D6BF6F4" w:rsidR="004E390A" w:rsidRPr="00037970" w:rsidRDefault="004E390A" w:rsidP="004E390A">
            <w:pPr>
              <w:spacing w:after="0"/>
              <w:rPr>
                <w:rFonts w:cstheme="minorHAnsi"/>
              </w:rPr>
            </w:pPr>
            <w:r w:rsidRPr="00037970">
              <w:rPr>
                <w:rFonts w:cstheme="minorHAnsi"/>
                <w:b/>
                <w:bCs/>
              </w:rPr>
              <w:t>Garancija (najmanj 60 mesecev kritja).</w:t>
            </w:r>
            <w:r w:rsidRPr="00037970">
              <w:rPr>
                <w:rFonts w:cstheme="minorHAnsi"/>
              </w:rPr>
              <w:t xml:space="preserve"> Ponudnik mora zagotoviti najmanj </w:t>
            </w:r>
            <w:r w:rsidRPr="00037970">
              <w:rPr>
                <w:rFonts w:cstheme="minorHAnsi"/>
                <w:b/>
                <w:bCs/>
              </w:rPr>
              <w:t xml:space="preserve">60 mesecev </w:t>
            </w:r>
            <w:r w:rsidRPr="00037970">
              <w:rPr>
                <w:rFonts w:cstheme="minorHAnsi"/>
              </w:rPr>
              <w:t>skupnega kritja od uspešne namestitve in uspešno opravljenega prevzemnega preizkusa na lokaciji.</w:t>
            </w:r>
          </w:p>
          <w:p w14:paraId="21F153E7" w14:textId="71AB78BC" w:rsidR="004E390A" w:rsidRPr="00037970" w:rsidRDefault="004E390A" w:rsidP="004E390A">
            <w:pPr>
              <w:spacing w:after="0"/>
              <w:rPr>
                <w:rFonts w:cstheme="minorHAnsi"/>
              </w:rPr>
            </w:pPr>
            <w:r w:rsidRPr="00037970">
              <w:rPr>
                <w:rFonts w:cstheme="minorHAnsi"/>
              </w:rPr>
              <w:t>• Kritje mora vključevati zamenjavo okvarjenih delov in vse pripadajoče stroške dela.</w:t>
            </w:r>
          </w:p>
          <w:p w14:paraId="422C81C3" w14:textId="5A43B6B6" w:rsidR="004E390A" w:rsidRPr="00037970" w:rsidRDefault="004E390A" w:rsidP="004E390A">
            <w:pPr>
              <w:spacing w:after="0"/>
              <w:rPr>
                <w:rFonts w:cstheme="minorHAnsi"/>
              </w:rPr>
            </w:pPr>
            <w:r w:rsidRPr="00037970">
              <w:rPr>
                <w:rFonts w:cstheme="minorHAnsi"/>
              </w:rPr>
              <w:t>• Kritje mora vključevati potne stroške ter stroške bivanja osebja izvajalca za vse potrebne posege na lokaciji.</w:t>
            </w:r>
          </w:p>
          <w:p w14:paraId="407ADC33" w14:textId="72C54C0A" w:rsidR="004E390A" w:rsidRPr="00037970" w:rsidRDefault="004E390A" w:rsidP="004E390A">
            <w:pPr>
              <w:spacing w:after="0"/>
              <w:rPr>
                <w:rFonts w:cstheme="minorHAnsi"/>
              </w:rPr>
            </w:pPr>
            <w:r w:rsidRPr="00037970">
              <w:rPr>
                <w:rFonts w:cstheme="minorHAnsi"/>
              </w:rPr>
              <w:t>• Kritje mora vključevati vse rezervne dele, potrebne za vzdrževanje instrumenta v optimalnem stanju in z visoko razpoložljivostjo, brez dodatnih stroškov v času kritja.</w:t>
            </w:r>
          </w:p>
          <w:p w14:paraId="445E5982" w14:textId="1603195E" w:rsidR="004E390A" w:rsidRPr="00037970" w:rsidRDefault="004E390A" w:rsidP="004E390A">
            <w:pPr>
              <w:spacing w:after="0"/>
              <w:rPr>
                <w:rFonts w:cstheme="minorHAnsi"/>
              </w:rPr>
            </w:pPr>
            <w:r w:rsidRPr="00037970">
              <w:rPr>
                <w:rFonts w:cstheme="minorHAnsi"/>
              </w:rPr>
              <w:t>• Servisni paket mora vključevati vse potrošne dele, ki jih je treba zamenjati glede na življenjsko dobo/stanje, skupaj z zamenjavo na lokaciji, ki jo izvede strokovno osebje izvajalca.</w:t>
            </w:r>
          </w:p>
          <w:p w14:paraId="729CA6EA" w14:textId="4B19D3A1" w:rsidR="004E390A" w:rsidRPr="00037970" w:rsidRDefault="004E390A" w:rsidP="004E390A">
            <w:pPr>
              <w:spacing w:after="0"/>
              <w:rPr>
                <w:rFonts w:cstheme="minorHAnsi"/>
              </w:rPr>
            </w:pPr>
            <w:r w:rsidRPr="00037970">
              <w:rPr>
                <w:rFonts w:cstheme="minorHAnsi"/>
              </w:rPr>
              <w:t xml:space="preserve">• Vključevati mora najmanj en preventivni obisk na leto, z minimalnim trajanjem na lokaciji, ki ustreza </w:t>
            </w:r>
            <w:r w:rsidRPr="00037970">
              <w:rPr>
                <w:rFonts w:cstheme="minorHAnsi"/>
                <w:b/>
                <w:bCs/>
              </w:rPr>
              <w:t>dvema delovnima dnevoma</w:t>
            </w:r>
            <w:r w:rsidRPr="00037970">
              <w:rPr>
                <w:rFonts w:cstheme="minorHAnsi"/>
              </w:rPr>
              <w:t xml:space="preserve"> (8 ur na delovni dan), vključno z vsemi potnimi stroški in stroški nastanitve.</w:t>
            </w:r>
          </w:p>
          <w:p w14:paraId="7EBC6547" w14:textId="256E7F40" w:rsidR="004E390A" w:rsidRPr="00037970" w:rsidRDefault="004E390A" w:rsidP="004E390A">
            <w:pPr>
              <w:spacing w:after="0"/>
              <w:rPr>
                <w:rFonts w:cstheme="minorHAnsi"/>
              </w:rPr>
            </w:pPr>
            <w:r w:rsidRPr="00037970">
              <w:rPr>
                <w:rFonts w:cstheme="minorHAnsi"/>
              </w:rPr>
              <w:t>• Vključevati mora neomejeno število korektivnih servisnih obiskov po potrebi, vključno z nujnimi intervencijami, pri čemer so vključeni stroški dela, poti, nastanitve in potrebnih delov.</w:t>
            </w:r>
          </w:p>
          <w:p w14:paraId="1C8641D1" w14:textId="1B1473DF" w:rsidR="004E390A" w:rsidRPr="00037970" w:rsidRDefault="004E390A" w:rsidP="004E390A">
            <w:pPr>
              <w:spacing w:after="0"/>
              <w:rPr>
                <w:rFonts w:cstheme="minorHAnsi"/>
              </w:rPr>
            </w:pPr>
            <w:r w:rsidRPr="00037970">
              <w:rPr>
                <w:rFonts w:cstheme="minorHAnsi"/>
              </w:rPr>
              <w:t>• Vključevati mora kalibracije, testiranja in preverjanje delovanja, ki so potrebni za ohranjanje instrumenta znotraj specifikacij.</w:t>
            </w:r>
          </w:p>
          <w:p w14:paraId="6597AD7D" w14:textId="7AADFFA2" w:rsidR="004E390A" w:rsidRPr="00037970" w:rsidRDefault="004E390A" w:rsidP="004E390A">
            <w:pPr>
              <w:spacing w:after="0"/>
              <w:rPr>
                <w:rFonts w:cstheme="minorHAnsi"/>
              </w:rPr>
            </w:pPr>
            <w:r w:rsidRPr="00037970">
              <w:rPr>
                <w:rFonts w:cstheme="minorHAnsi"/>
              </w:rPr>
              <w:t>• Vključevati mora neomejeno diagnostiko in podporo na daljavo (e-pošta in varni oddaljeni dostop/oddaljeno namizje).</w:t>
            </w:r>
          </w:p>
          <w:p w14:paraId="06E787F4" w14:textId="5BE8B915" w:rsidR="004E390A" w:rsidRPr="00037970" w:rsidRDefault="004E390A" w:rsidP="004E390A">
            <w:pPr>
              <w:spacing w:after="0"/>
              <w:rPr>
                <w:rFonts w:cstheme="minorHAnsi"/>
              </w:rPr>
            </w:pPr>
            <w:r w:rsidRPr="00037970">
              <w:rPr>
                <w:rFonts w:cstheme="minorHAnsi"/>
              </w:rPr>
              <w:t>• Paket mora vključevati brezplačne posodobitve nameščene krmilne in analizne programske opreme.</w:t>
            </w:r>
          </w:p>
          <w:p w14:paraId="6EA0DEFB" w14:textId="77777777" w:rsidR="004E390A" w:rsidRDefault="004E390A" w:rsidP="004E390A">
            <w:pPr>
              <w:spacing w:after="0"/>
              <w:rPr>
                <w:rFonts w:cstheme="minorHAnsi"/>
              </w:rPr>
            </w:pPr>
            <w:r w:rsidRPr="00037970">
              <w:rPr>
                <w:rFonts w:cstheme="minorHAnsi"/>
              </w:rPr>
              <w:t>• Paket mora vključevati razširjeno usposabljanje uporabnikov, skladno s ponujeno ravnijo servisa.</w:t>
            </w:r>
          </w:p>
          <w:p w14:paraId="198A0093" w14:textId="74D8094C" w:rsidR="00D63D0D" w:rsidRPr="00037970" w:rsidRDefault="00E3771A" w:rsidP="004E390A">
            <w:pPr>
              <w:spacing w:after="0"/>
              <w:rPr>
                <w:rFonts w:cstheme="minorHAnsi"/>
                <w:lang w:eastAsia="en-US"/>
              </w:rPr>
            </w:pPr>
            <w:r>
              <w:t>Ponudnik</w:t>
            </w:r>
            <w:r w:rsidRPr="002E5439">
              <w:t xml:space="preserve"> </w:t>
            </w:r>
            <w:r w:rsidR="002E5439" w:rsidRPr="002E5439">
              <w:t>mora zagotoviti storitev na kraju samem v enem tednu in odgovoriti na e-poštna obvestila v 48 urah.</w:t>
            </w:r>
          </w:p>
        </w:tc>
      </w:tr>
      <w:tr w:rsidR="004E390A" w:rsidRPr="00037970" w14:paraId="35CC7C10" w14:textId="77777777" w:rsidTr="00557FEF">
        <w:tc>
          <w:tcPr>
            <w:tcW w:w="1129" w:type="dxa"/>
            <w:gridSpan w:val="2"/>
          </w:tcPr>
          <w:p w14:paraId="0CC526CB" w14:textId="1A80A224" w:rsidR="004E390A" w:rsidRPr="00037970" w:rsidRDefault="004E390A" w:rsidP="004E390A">
            <w:pPr>
              <w:rPr>
                <w:rFonts w:cstheme="minorHAnsi"/>
                <w:lang w:eastAsia="en-US"/>
              </w:rPr>
            </w:pPr>
            <w:r w:rsidRPr="00037970">
              <w:rPr>
                <w:rFonts w:cstheme="minorHAnsi"/>
                <w:lang w:eastAsia="en-US"/>
              </w:rPr>
              <w:t>3.14</w:t>
            </w:r>
          </w:p>
        </w:tc>
        <w:tc>
          <w:tcPr>
            <w:tcW w:w="993" w:type="dxa"/>
          </w:tcPr>
          <w:p w14:paraId="026DFE29" w14:textId="07D8F354" w:rsidR="004E390A" w:rsidRPr="00037970" w:rsidRDefault="004E390A" w:rsidP="004E390A">
            <w:pPr>
              <w:rPr>
                <w:rFonts w:cstheme="minorHAnsi"/>
                <w:lang w:eastAsia="en-US"/>
              </w:rPr>
            </w:pPr>
            <w:r w:rsidRPr="00037970">
              <w:rPr>
                <w:rFonts w:cstheme="minorHAnsi"/>
                <w:lang w:eastAsia="en-US"/>
              </w:rPr>
              <w:t>1</w:t>
            </w:r>
          </w:p>
        </w:tc>
        <w:tc>
          <w:tcPr>
            <w:tcW w:w="6940" w:type="dxa"/>
          </w:tcPr>
          <w:p w14:paraId="50977B52" w14:textId="77777777" w:rsidR="004E390A" w:rsidRPr="00037970" w:rsidRDefault="004E390A" w:rsidP="004E390A">
            <w:pPr>
              <w:spacing w:after="0"/>
              <w:rPr>
                <w:rFonts w:cstheme="minorHAnsi"/>
                <w:b/>
                <w:bCs/>
                <w:lang w:eastAsia="en-US"/>
              </w:rPr>
            </w:pPr>
            <w:r w:rsidRPr="00037970">
              <w:rPr>
                <w:rFonts w:cstheme="minorHAnsi"/>
                <w:b/>
                <w:bCs/>
                <w:lang w:eastAsia="en-US"/>
              </w:rPr>
              <w:t>Osnovno usposabljanje za uporabo</w:t>
            </w:r>
          </w:p>
          <w:p w14:paraId="4F9582EC" w14:textId="0250B41F" w:rsidR="004E390A" w:rsidRPr="00037970" w:rsidRDefault="004E390A" w:rsidP="004E390A">
            <w:pPr>
              <w:spacing w:after="0"/>
              <w:rPr>
                <w:rFonts w:cstheme="minorHAnsi"/>
              </w:rPr>
            </w:pPr>
            <w:r w:rsidRPr="00037970">
              <w:rPr>
                <w:rFonts w:cstheme="minorHAnsi"/>
                <w:lang w:eastAsia="en-US"/>
              </w:rPr>
              <w:t xml:space="preserve">Seznanitev z opremo in osnovno usposabljanje, ki ga izvede inženir izvajalca, v slovenskem ali angleškem jeziku za največ štiri uporabnike, v trajanju najmanj </w:t>
            </w:r>
            <w:r w:rsidRPr="00037970">
              <w:rPr>
                <w:rFonts w:cstheme="minorHAnsi"/>
                <w:b/>
                <w:bCs/>
                <w:lang w:eastAsia="en-US"/>
              </w:rPr>
              <w:t>5 delovnih dni</w:t>
            </w:r>
            <w:r w:rsidRPr="00037970">
              <w:rPr>
                <w:rFonts w:cstheme="minorHAnsi"/>
                <w:lang w:eastAsia="en-US"/>
              </w:rPr>
              <w:t xml:space="preserve"> po </w:t>
            </w:r>
            <w:r w:rsidRPr="00037970">
              <w:rPr>
                <w:rFonts w:cstheme="minorHAnsi"/>
                <w:b/>
                <w:bCs/>
                <w:lang w:eastAsia="en-US"/>
              </w:rPr>
              <w:t>8 ur na dan</w:t>
            </w:r>
            <w:r w:rsidRPr="00037970">
              <w:rPr>
                <w:rFonts w:cstheme="minorHAnsi"/>
                <w:lang w:eastAsia="en-US"/>
              </w:rPr>
              <w:t xml:space="preserve"> (vključuje predajo vseh potrebnih podatkov in gesel ter stroške poti in nastanitve inženirja izvajalca; usposabljanje se izvede na lokaciji FKKT UM, ki jo določi naročnik). Postavka se šteje za izvedeno po dobavi, namestitvi in zagonu opreme.</w:t>
            </w:r>
          </w:p>
        </w:tc>
      </w:tr>
      <w:tr w:rsidR="004E390A" w:rsidRPr="00037970" w14:paraId="2CCC4C8B" w14:textId="77777777" w:rsidTr="00557FEF">
        <w:tc>
          <w:tcPr>
            <w:tcW w:w="1129" w:type="dxa"/>
            <w:gridSpan w:val="2"/>
          </w:tcPr>
          <w:p w14:paraId="5C1F5444" w14:textId="106DF193" w:rsidR="004E390A" w:rsidRPr="00037970" w:rsidRDefault="004E390A" w:rsidP="004E390A">
            <w:pPr>
              <w:rPr>
                <w:rFonts w:cs="Calibri"/>
              </w:rPr>
            </w:pPr>
            <w:r w:rsidRPr="00037970">
              <w:rPr>
                <w:rFonts w:cstheme="minorHAnsi"/>
                <w:lang w:eastAsia="en-US"/>
              </w:rPr>
              <w:t>3.15</w:t>
            </w:r>
          </w:p>
        </w:tc>
        <w:tc>
          <w:tcPr>
            <w:tcW w:w="993" w:type="dxa"/>
          </w:tcPr>
          <w:p w14:paraId="38F08D7E" w14:textId="28FB80E2" w:rsidR="004E390A" w:rsidRPr="00037970" w:rsidRDefault="004E390A" w:rsidP="004E390A">
            <w:pPr>
              <w:rPr>
                <w:rFonts w:cstheme="minorHAnsi"/>
                <w:lang w:eastAsia="en-US"/>
              </w:rPr>
            </w:pPr>
            <w:r w:rsidRPr="00037970">
              <w:rPr>
                <w:rFonts w:cstheme="minorHAnsi"/>
                <w:lang w:eastAsia="en-US"/>
              </w:rPr>
              <w:t>1</w:t>
            </w:r>
          </w:p>
        </w:tc>
        <w:tc>
          <w:tcPr>
            <w:tcW w:w="6940" w:type="dxa"/>
          </w:tcPr>
          <w:p w14:paraId="7C1D8C94" w14:textId="77777777" w:rsidR="004E390A" w:rsidRPr="00037970" w:rsidRDefault="004E390A" w:rsidP="004E390A">
            <w:pPr>
              <w:spacing w:after="0"/>
              <w:rPr>
                <w:rFonts w:cstheme="minorHAnsi"/>
                <w:b/>
                <w:bCs/>
              </w:rPr>
            </w:pPr>
            <w:r w:rsidRPr="00037970">
              <w:rPr>
                <w:rFonts w:cstheme="minorHAnsi"/>
                <w:b/>
                <w:bCs/>
              </w:rPr>
              <w:t>Napredni paket usposabljanja uporabnikov</w:t>
            </w:r>
          </w:p>
          <w:p w14:paraId="14A6F777" w14:textId="79FEB38D" w:rsidR="004E390A" w:rsidRPr="00037970" w:rsidRDefault="004E390A" w:rsidP="004E390A">
            <w:pPr>
              <w:spacing w:after="0"/>
              <w:rPr>
                <w:rFonts w:cstheme="minorHAnsi"/>
              </w:rPr>
            </w:pPr>
            <w:r w:rsidRPr="00037970">
              <w:rPr>
                <w:rFonts w:cstheme="minorHAnsi"/>
              </w:rPr>
              <w:t xml:space="preserve">Napredni paket usposabljanja obsega </w:t>
            </w:r>
            <w:r w:rsidR="001A4BCD">
              <w:rPr>
                <w:rFonts w:cstheme="minorHAnsi"/>
              </w:rPr>
              <w:t>dve</w:t>
            </w:r>
            <w:r w:rsidR="001A4BCD" w:rsidRPr="00037970">
              <w:rPr>
                <w:rFonts w:cstheme="minorHAnsi"/>
              </w:rPr>
              <w:t xml:space="preserve"> ločen</w:t>
            </w:r>
            <w:r w:rsidR="001A4BCD">
              <w:rPr>
                <w:rFonts w:cstheme="minorHAnsi"/>
              </w:rPr>
              <w:t>i</w:t>
            </w:r>
            <w:r w:rsidR="001A4BCD" w:rsidRPr="00037970">
              <w:rPr>
                <w:rFonts w:cstheme="minorHAnsi"/>
              </w:rPr>
              <w:t xml:space="preserve"> napredn</w:t>
            </w:r>
            <w:r w:rsidR="001A4BCD">
              <w:rPr>
                <w:rFonts w:cstheme="minorHAnsi"/>
              </w:rPr>
              <w:t>i</w:t>
            </w:r>
            <w:r w:rsidR="001A4BCD" w:rsidRPr="00037970">
              <w:rPr>
                <w:rFonts w:cstheme="minorHAnsi"/>
              </w:rPr>
              <w:t xml:space="preserve"> </w:t>
            </w:r>
            <w:r w:rsidRPr="00037970">
              <w:rPr>
                <w:rFonts w:cstheme="minorHAnsi"/>
              </w:rPr>
              <w:t>usposabljanj</w:t>
            </w:r>
            <w:r w:rsidR="001A4BCD">
              <w:rPr>
                <w:rFonts w:cstheme="minorHAnsi"/>
              </w:rPr>
              <w:t>i</w:t>
            </w:r>
            <w:r w:rsidRPr="00037970">
              <w:rPr>
                <w:rFonts w:cstheme="minorHAnsi"/>
              </w:rPr>
              <w:t xml:space="preserve"> na lokaciji po prevzemu (usposabljanje se izvede na lokaciji FKKT UM, ki jo določi naročnik) v slovenskem ali angleškem jeziku in vključuje:</w:t>
            </w:r>
          </w:p>
          <w:p w14:paraId="647040B5" w14:textId="43028E1F" w:rsidR="004E390A" w:rsidRPr="00037970" w:rsidRDefault="004E390A" w:rsidP="004E390A">
            <w:pPr>
              <w:spacing w:after="0"/>
              <w:rPr>
                <w:rFonts w:cstheme="minorHAnsi"/>
              </w:rPr>
            </w:pPr>
            <w:r w:rsidRPr="00037970">
              <w:rPr>
                <w:rFonts w:cstheme="minorHAnsi"/>
              </w:rPr>
              <w:t xml:space="preserve">Dvakratno napredno usposabljanje vsakič  v trajanju </w:t>
            </w:r>
            <w:r w:rsidRPr="00037970">
              <w:rPr>
                <w:rFonts w:cstheme="minorHAnsi"/>
                <w:b/>
                <w:bCs/>
              </w:rPr>
              <w:t>4 delovnih dni</w:t>
            </w:r>
            <w:r w:rsidRPr="00037970">
              <w:rPr>
                <w:rFonts w:cstheme="minorHAnsi"/>
              </w:rPr>
              <w:t xml:space="preserve"> (8 ur na delovni dan) </w:t>
            </w:r>
            <w:r w:rsidR="00664F51">
              <w:rPr>
                <w:rFonts w:cstheme="minorHAnsi"/>
              </w:rPr>
              <w:t xml:space="preserve">najkasneje </w:t>
            </w:r>
            <w:r w:rsidRPr="00037970">
              <w:rPr>
                <w:rFonts w:cstheme="minorHAnsi"/>
              </w:rPr>
              <w:t>31 dni po izvedbi osnovnega  usposabljanja iz postavke 3.14.</w:t>
            </w:r>
          </w:p>
          <w:p w14:paraId="7F70FDFA" w14:textId="7845CD6B" w:rsidR="004E390A" w:rsidRPr="00037970" w:rsidRDefault="004E390A" w:rsidP="004E390A">
            <w:pPr>
              <w:spacing w:after="0"/>
              <w:rPr>
                <w:rFonts w:cstheme="minorHAnsi"/>
                <w:lang w:eastAsia="en-US"/>
              </w:rPr>
            </w:pPr>
            <w:r w:rsidRPr="00037970">
              <w:rPr>
                <w:rFonts w:cstheme="minorHAnsi"/>
              </w:rPr>
              <w:t>Napredno usposabljanje mora biti izvedeno za največ štiri osebe in mora vključevati stroške poti, bivanja in nastanitve osebja izvajalca, ki izvaja usposabljanje.</w:t>
            </w:r>
          </w:p>
        </w:tc>
      </w:tr>
      <w:tr w:rsidR="004E390A" w:rsidRPr="00037970" w14:paraId="74FC995C" w14:textId="77777777" w:rsidTr="00557FEF">
        <w:tc>
          <w:tcPr>
            <w:tcW w:w="1129" w:type="dxa"/>
            <w:gridSpan w:val="2"/>
          </w:tcPr>
          <w:p w14:paraId="01C0B11A" w14:textId="30941EC7" w:rsidR="004E390A" w:rsidRPr="00037970" w:rsidRDefault="004E390A" w:rsidP="004E390A">
            <w:pPr>
              <w:rPr>
                <w:rFonts w:cstheme="minorHAnsi"/>
                <w:lang w:eastAsia="en-US"/>
              </w:rPr>
            </w:pPr>
            <w:r w:rsidRPr="00037970">
              <w:rPr>
                <w:rFonts w:cstheme="minorHAnsi"/>
                <w:lang w:eastAsia="en-US"/>
              </w:rPr>
              <w:t>3.16</w:t>
            </w:r>
          </w:p>
        </w:tc>
        <w:tc>
          <w:tcPr>
            <w:tcW w:w="993" w:type="dxa"/>
          </w:tcPr>
          <w:p w14:paraId="5856E937" w14:textId="43C3FBD0" w:rsidR="004E390A" w:rsidRPr="00037970" w:rsidRDefault="004E390A" w:rsidP="004E390A">
            <w:pPr>
              <w:rPr>
                <w:rFonts w:cstheme="minorHAnsi"/>
                <w:lang w:eastAsia="en-US"/>
              </w:rPr>
            </w:pPr>
            <w:r w:rsidRPr="00037970">
              <w:rPr>
                <w:rFonts w:cstheme="minorHAnsi"/>
                <w:lang w:eastAsia="en-US"/>
              </w:rPr>
              <w:t>1</w:t>
            </w:r>
          </w:p>
        </w:tc>
        <w:tc>
          <w:tcPr>
            <w:tcW w:w="6940" w:type="dxa"/>
          </w:tcPr>
          <w:p w14:paraId="193DDAB9" w14:textId="4E4D81C4" w:rsidR="004E390A" w:rsidRPr="00037970" w:rsidRDefault="004E390A" w:rsidP="004E390A">
            <w:pPr>
              <w:spacing w:after="0"/>
              <w:rPr>
                <w:rFonts w:cstheme="minorHAnsi"/>
              </w:rPr>
            </w:pPr>
            <w:r w:rsidRPr="00037970">
              <w:rPr>
                <w:rFonts w:cstheme="minorHAnsi"/>
                <w:lang w:eastAsia="en-US"/>
              </w:rPr>
              <w:t xml:space="preserve">Zagotovljen mora biti </w:t>
            </w:r>
            <w:r w:rsidRPr="00037970">
              <w:rPr>
                <w:rFonts w:cstheme="minorHAnsi"/>
                <w:b/>
                <w:bCs/>
                <w:lang w:eastAsia="en-US"/>
              </w:rPr>
              <w:t>oddaljen dostop</w:t>
            </w:r>
            <w:r w:rsidRPr="00037970">
              <w:rPr>
                <w:rFonts w:cstheme="minorHAnsi"/>
                <w:lang w:eastAsia="en-US"/>
              </w:rPr>
              <w:t xml:space="preserve"> do naprave za potrebe kalibracije</w:t>
            </w:r>
            <w:r w:rsidR="00EF77A6">
              <w:rPr>
                <w:rFonts w:cstheme="minorHAnsi"/>
                <w:lang w:eastAsia="en-US"/>
              </w:rPr>
              <w:t>, popravil</w:t>
            </w:r>
            <w:r w:rsidRPr="00037970">
              <w:rPr>
                <w:rFonts w:cstheme="minorHAnsi"/>
                <w:lang w:eastAsia="en-US"/>
              </w:rPr>
              <w:t xml:space="preserve"> in krmiljenja naprave, najmanj za čas trajanja garancijskega obdobja (</w:t>
            </w:r>
            <w:r w:rsidRPr="00037970">
              <w:rPr>
                <w:rFonts w:cstheme="minorHAnsi"/>
                <w:b/>
                <w:bCs/>
                <w:lang w:eastAsia="en-US"/>
              </w:rPr>
              <w:t>60 mesecev</w:t>
            </w:r>
            <w:r w:rsidRPr="00037970">
              <w:rPr>
                <w:rFonts w:cstheme="minorHAnsi"/>
                <w:lang w:eastAsia="en-US"/>
              </w:rPr>
              <w:t xml:space="preserve">). Zasnova instrumenta mora omogočati </w:t>
            </w:r>
            <w:r w:rsidRPr="00037970">
              <w:rPr>
                <w:rFonts w:cstheme="minorHAnsi"/>
                <w:b/>
                <w:bCs/>
                <w:lang w:eastAsia="en-US"/>
              </w:rPr>
              <w:t>oddaljeno upravljanje</w:t>
            </w:r>
            <w:r w:rsidRPr="00037970">
              <w:rPr>
                <w:rFonts w:cstheme="minorHAnsi"/>
                <w:lang w:eastAsia="en-US"/>
              </w:rPr>
              <w:t xml:space="preserve"> ter diagnostiko napak.</w:t>
            </w:r>
          </w:p>
        </w:tc>
      </w:tr>
      <w:tr w:rsidR="004E390A" w:rsidRPr="00037970" w14:paraId="1DA4F6CE" w14:textId="77777777" w:rsidTr="00557FEF">
        <w:tc>
          <w:tcPr>
            <w:tcW w:w="1129" w:type="dxa"/>
            <w:gridSpan w:val="2"/>
          </w:tcPr>
          <w:p w14:paraId="7B57C66E" w14:textId="37D759D1" w:rsidR="004E390A" w:rsidRPr="00037970" w:rsidRDefault="004E390A" w:rsidP="004E390A">
            <w:pPr>
              <w:rPr>
                <w:rFonts w:cstheme="minorHAnsi"/>
                <w:lang w:eastAsia="en-US"/>
              </w:rPr>
            </w:pPr>
            <w:r w:rsidRPr="00037970">
              <w:rPr>
                <w:rFonts w:cstheme="minorHAnsi"/>
                <w:lang w:eastAsia="en-US"/>
              </w:rPr>
              <w:t>3.17</w:t>
            </w:r>
          </w:p>
        </w:tc>
        <w:tc>
          <w:tcPr>
            <w:tcW w:w="993" w:type="dxa"/>
          </w:tcPr>
          <w:p w14:paraId="71645242" w14:textId="2AB6FFBC" w:rsidR="004E390A" w:rsidRPr="00037970" w:rsidRDefault="004E390A" w:rsidP="004E390A">
            <w:pPr>
              <w:rPr>
                <w:rFonts w:cstheme="minorHAnsi"/>
                <w:lang w:eastAsia="en-US"/>
              </w:rPr>
            </w:pPr>
            <w:r w:rsidRPr="00037970">
              <w:rPr>
                <w:rFonts w:cstheme="minorHAnsi"/>
                <w:lang w:eastAsia="en-US"/>
              </w:rPr>
              <w:t>1</w:t>
            </w:r>
          </w:p>
        </w:tc>
        <w:tc>
          <w:tcPr>
            <w:tcW w:w="6940" w:type="dxa"/>
          </w:tcPr>
          <w:p w14:paraId="325B9E1A" w14:textId="79557CAA" w:rsidR="004E390A" w:rsidRPr="00037970" w:rsidRDefault="004E390A" w:rsidP="004E390A">
            <w:pPr>
              <w:spacing w:after="0"/>
              <w:rPr>
                <w:rFonts w:cstheme="minorHAnsi"/>
                <w:lang w:eastAsia="en-US"/>
              </w:rPr>
            </w:pPr>
            <w:r w:rsidRPr="00037970">
              <w:rPr>
                <w:rFonts w:cstheme="minorHAnsi"/>
                <w:b/>
                <w:bCs/>
                <w:lang w:eastAsia="en-US"/>
              </w:rPr>
              <w:t>Dobava in namestitev</w:t>
            </w:r>
            <w:r w:rsidRPr="00037970">
              <w:rPr>
                <w:rFonts w:cstheme="minorHAnsi"/>
                <w:lang w:eastAsia="en-US"/>
              </w:rPr>
              <w:t xml:space="preserve"> na lokaciji naročnika (DAP FKKT UM, Maribor); tretje nadstropje FKKT UM.</w:t>
            </w:r>
          </w:p>
          <w:p w14:paraId="7FCD2787" w14:textId="77777777" w:rsidR="004E390A" w:rsidRPr="00037970" w:rsidRDefault="004E390A" w:rsidP="004E390A">
            <w:pPr>
              <w:spacing w:after="0"/>
              <w:rPr>
                <w:rFonts w:cstheme="minorHAnsi"/>
                <w:lang w:eastAsia="en-US"/>
              </w:rPr>
            </w:pPr>
            <w:r w:rsidRPr="00037970">
              <w:rPr>
                <w:rFonts w:cstheme="minorHAnsi"/>
                <w:lang w:eastAsia="en-US"/>
              </w:rPr>
              <w:t>Pogoji za uspešno izvedbo postavke in podpis prevzemnega zapisnika:</w:t>
            </w:r>
          </w:p>
          <w:p w14:paraId="7C726F4F" w14:textId="77777777" w:rsidR="004E390A" w:rsidRPr="00037970" w:rsidRDefault="004E390A" w:rsidP="004E390A">
            <w:pPr>
              <w:pStyle w:val="Odstavekseznama"/>
              <w:numPr>
                <w:ilvl w:val="0"/>
                <w:numId w:val="49"/>
              </w:numPr>
              <w:spacing w:after="0"/>
              <w:rPr>
                <w:rFonts w:cstheme="minorHAnsi"/>
                <w:lang w:eastAsia="en-US"/>
              </w:rPr>
            </w:pPr>
            <w:r w:rsidRPr="00037970">
              <w:rPr>
                <w:rFonts w:cstheme="minorHAnsi"/>
                <w:lang w:eastAsia="en-US"/>
              </w:rPr>
              <w:t>dobava, namestitev in zagon opreme na lokaciji naročnika, ki jih izvede dobavitelj,</w:t>
            </w:r>
          </w:p>
          <w:p w14:paraId="4D2520E9" w14:textId="2ECA2F2B" w:rsidR="004E390A" w:rsidRPr="00037970" w:rsidRDefault="004E390A" w:rsidP="004E390A">
            <w:pPr>
              <w:pStyle w:val="Odstavekseznama"/>
              <w:numPr>
                <w:ilvl w:val="0"/>
                <w:numId w:val="49"/>
              </w:numPr>
              <w:spacing w:after="0"/>
              <w:rPr>
                <w:rFonts w:cstheme="minorHAnsi"/>
                <w:lang w:eastAsia="en-US"/>
              </w:rPr>
            </w:pPr>
            <w:r w:rsidRPr="00037970">
              <w:rPr>
                <w:rFonts w:cstheme="minorHAnsi"/>
                <w:lang w:eastAsia="en-US"/>
              </w:rPr>
              <w:t>seznanitev z opremo in osnovno usposabljanje iz postavke 3.1</w:t>
            </w:r>
            <w:r w:rsidR="00EF77A6">
              <w:rPr>
                <w:rFonts w:cstheme="minorHAnsi"/>
                <w:lang w:eastAsia="en-US"/>
              </w:rPr>
              <w:t>4</w:t>
            </w:r>
            <w:r w:rsidRPr="00037970">
              <w:rPr>
                <w:rFonts w:cstheme="minorHAnsi"/>
                <w:lang w:eastAsia="en-US"/>
              </w:rPr>
              <w:t>,</w:t>
            </w:r>
          </w:p>
          <w:p w14:paraId="246C6430" w14:textId="117C422E" w:rsidR="004E390A" w:rsidRPr="00037970" w:rsidRDefault="004E390A" w:rsidP="004E390A">
            <w:pPr>
              <w:pStyle w:val="Odstavekseznama"/>
              <w:numPr>
                <w:ilvl w:val="0"/>
                <w:numId w:val="49"/>
              </w:numPr>
              <w:spacing w:after="0"/>
              <w:rPr>
                <w:rFonts w:cstheme="minorHAnsi"/>
                <w:lang w:eastAsia="en-US"/>
              </w:rPr>
            </w:pPr>
            <w:r w:rsidRPr="00037970">
              <w:rPr>
                <w:rFonts w:cstheme="minorHAnsi"/>
                <w:lang w:eastAsia="en-US"/>
              </w:rPr>
              <w:t>predaja navodil za uporabo in druge tehnične dokumentacije v digitalni obliki in angleškem jeziku,</w:t>
            </w:r>
          </w:p>
          <w:p w14:paraId="30B4A830" w14:textId="597F98E6" w:rsidR="004E390A" w:rsidRPr="00037970" w:rsidRDefault="004E390A" w:rsidP="004E390A">
            <w:pPr>
              <w:spacing w:after="0"/>
              <w:rPr>
                <w:rFonts w:cstheme="minorHAnsi"/>
                <w:lang w:eastAsia="en-US"/>
              </w:rPr>
            </w:pPr>
            <w:r w:rsidRPr="00037970">
              <w:rPr>
                <w:rFonts w:cstheme="minorHAnsi"/>
                <w:lang w:eastAsia="en-US"/>
              </w:rPr>
              <w:t>Specifikacije delovanja (postavke 3.1 do 3.1</w:t>
            </w:r>
            <w:r w:rsidR="007C2E86">
              <w:rPr>
                <w:rFonts w:cstheme="minorHAnsi"/>
                <w:lang w:eastAsia="en-US"/>
              </w:rPr>
              <w:t>4</w:t>
            </w:r>
            <w:r w:rsidRPr="00037970">
              <w:rPr>
                <w:rFonts w:cstheme="minorHAnsi"/>
                <w:lang w:eastAsia="en-US"/>
              </w:rPr>
              <w:t>) morajo biti pred podpisom dokumentov o prevzemu dokazano izpolnjene na lokaciji (FKKT UM).</w:t>
            </w:r>
          </w:p>
        </w:tc>
      </w:tr>
    </w:tbl>
    <w:p w14:paraId="18A6CCD6" w14:textId="048B3059" w:rsidR="006B693D" w:rsidRPr="00037970" w:rsidRDefault="006B693D" w:rsidP="006B693D">
      <w:pPr>
        <w:widowControl w:val="0"/>
        <w:autoSpaceDE w:val="0"/>
        <w:autoSpaceDN w:val="0"/>
        <w:spacing w:before="240" w:after="240"/>
        <w:jc w:val="left"/>
        <w:outlineLvl w:val="0"/>
        <w:rPr>
          <w:rFonts w:ascii="Calibri" w:eastAsia="Calibri" w:hAnsi="Calibri" w:cs="Times New Roman"/>
          <w:b/>
          <w:bCs/>
          <w:lang w:eastAsia="en-US"/>
        </w:rPr>
      </w:pPr>
      <w:r w:rsidRPr="00037970">
        <w:rPr>
          <w:rFonts w:ascii="Calibri" w:eastAsia="Calibri" w:hAnsi="Calibri" w:cs="Times New Roman"/>
          <w:b/>
          <w:bCs/>
          <w:lang w:eastAsia="en-US"/>
        </w:rPr>
        <w:t>POSEBNE ZAHTEVE ZA POSTAVKO 3.12.</w:t>
      </w:r>
    </w:p>
    <w:p w14:paraId="520CFE37" w14:textId="4026B496" w:rsidR="006B693D" w:rsidRPr="00037970" w:rsidRDefault="006B693D" w:rsidP="006B693D">
      <w:r w:rsidRPr="00037970">
        <w:t xml:space="preserve">Oprema v postavki </w:t>
      </w:r>
      <w:r w:rsidR="00DD2B32" w:rsidRPr="00037970">
        <w:t>3</w:t>
      </w:r>
      <w:r w:rsidRPr="00037970">
        <w:t>.</w:t>
      </w:r>
      <w:r w:rsidR="00DD2B32" w:rsidRPr="00037970">
        <w:t>12</w:t>
      </w:r>
      <w:r w:rsidRPr="00037970">
        <w:t xml:space="preserve"> </w:t>
      </w:r>
      <w:r w:rsidR="00A84182" w:rsidRPr="00037970">
        <w:t>Namenski p</w:t>
      </w:r>
      <w:r w:rsidRPr="00037970">
        <w:t xml:space="preserve">rocesni računalnik mora v celoti izpolnjevati tehnične specifikacije, s katerimi se zagotavlja izpolnjevanje ciljev v skladu z </w:t>
      </w:r>
      <w:r w:rsidRPr="00FB75A5">
        <w:rPr>
          <w:color w:val="538135" w:themeColor="accent6" w:themeShade="BF"/>
        </w:rPr>
        <w:t xml:space="preserve">Uredbo o zelenem javnem naročanju </w:t>
      </w:r>
      <w:r w:rsidRPr="00037970">
        <w:t xml:space="preserve">(Uradni list RS, št. 51/17, 64/19, 121/21, 132/23 in 43/25), in sicer: </w:t>
      </w:r>
    </w:p>
    <w:p w14:paraId="578160F7" w14:textId="77777777" w:rsidR="006B693D" w:rsidRPr="00037970" w:rsidRDefault="006B693D" w:rsidP="006B693D">
      <w:pPr>
        <w:widowControl w:val="0"/>
        <w:autoSpaceDE w:val="0"/>
        <w:autoSpaceDN w:val="0"/>
        <w:spacing w:after="0"/>
        <w:rPr>
          <w:rFonts w:ascii="Calibri" w:eastAsia="Calibri" w:hAnsi="Calibri" w:cs="Times New Roman"/>
          <w:b/>
          <w:lang w:eastAsia="en-US"/>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6B693D" w:rsidRPr="00037970" w14:paraId="3DE6A02A" w14:textId="77777777">
        <w:trPr>
          <w:trHeight w:val="224"/>
        </w:trPr>
        <w:tc>
          <w:tcPr>
            <w:tcW w:w="8818" w:type="dxa"/>
            <w:shd w:val="clear" w:color="auto" w:fill="C6D9F1"/>
          </w:tcPr>
          <w:p w14:paraId="1971CD88" w14:textId="0022C19B" w:rsidR="006B693D" w:rsidRPr="00037970" w:rsidRDefault="00A84182" w:rsidP="006B693D">
            <w:pPr>
              <w:widowControl w:val="0"/>
              <w:tabs>
                <w:tab w:val="left" w:pos="5430"/>
              </w:tabs>
              <w:autoSpaceDE w:val="0"/>
              <w:autoSpaceDN w:val="0"/>
              <w:spacing w:after="0"/>
              <w:contextualSpacing/>
              <w:jc w:val="left"/>
              <w:rPr>
                <w:rFonts w:ascii="Calibri" w:eastAsia="Calibri" w:hAnsi="Calibri" w:cs="Calibri"/>
                <w:b/>
                <w:bCs/>
                <w:lang w:eastAsia="en-US"/>
              </w:rPr>
            </w:pPr>
            <w:r w:rsidRPr="00037970">
              <w:rPr>
                <w:rFonts w:ascii="Calibri" w:eastAsia="Calibri" w:hAnsi="Calibri" w:cs="Calibri"/>
                <w:b/>
                <w:bCs/>
                <w:lang w:eastAsia="en-US"/>
              </w:rPr>
              <w:t xml:space="preserve">NAMENSKI PROCESNI </w:t>
            </w:r>
            <w:r w:rsidR="006B693D" w:rsidRPr="00037970">
              <w:rPr>
                <w:rFonts w:ascii="Calibri" w:eastAsia="Calibri" w:hAnsi="Calibri" w:cs="Calibri"/>
                <w:b/>
                <w:bCs/>
                <w:lang w:eastAsia="en-US"/>
              </w:rPr>
              <w:t>RAČUNALNIK</w:t>
            </w:r>
            <w:r w:rsidR="006B693D" w:rsidRPr="00037970">
              <w:rPr>
                <w:rFonts w:ascii="Calibri" w:eastAsia="Calibri" w:hAnsi="Calibri" w:cs="Calibri"/>
                <w:b/>
                <w:bCs/>
                <w:lang w:eastAsia="en-US"/>
              </w:rPr>
              <w:tab/>
            </w:r>
          </w:p>
        </w:tc>
      </w:tr>
      <w:tr w:rsidR="006B693D" w:rsidRPr="00037970" w14:paraId="4201D808" w14:textId="77777777" w:rsidTr="00FB75A5">
        <w:trPr>
          <w:trHeight w:val="841"/>
        </w:trPr>
        <w:tc>
          <w:tcPr>
            <w:tcW w:w="8818" w:type="dxa"/>
            <w:shd w:val="clear" w:color="auto" w:fill="E2EFD9" w:themeFill="accent6" w:themeFillTint="33"/>
          </w:tcPr>
          <w:p w14:paraId="0754BAA5"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Poraba električne energije</w:t>
            </w:r>
          </w:p>
          <w:p w14:paraId="5889027D"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p>
          <w:p w14:paraId="1B31583E" w14:textId="77777777" w:rsidR="006B693D" w:rsidRPr="00037970" w:rsidRDefault="006B693D" w:rsidP="006B693D">
            <w:pPr>
              <w:widowControl w:val="0"/>
              <w:autoSpaceDE w:val="0"/>
              <w:autoSpaceDN w:val="0"/>
              <w:spacing w:after="0"/>
              <w:contextualSpacing/>
              <w:jc w:val="left"/>
              <w:rPr>
                <w:rFonts w:ascii="Calibri" w:eastAsia="Calibri" w:hAnsi="Calibri" w:cs="Calibri"/>
                <w:b/>
                <w:bCs/>
                <w:lang w:eastAsia="en-US"/>
              </w:rPr>
            </w:pPr>
            <w:r w:rsidRPr="00037970">
              <w:rPr>
                <w:rFonts w:ascii="Calibri" w:eastAsia="Calibri" w:hAnsi="Calibri" w:cs="Calibri"/>
                <w:b/>
                <w:bCs/>
                <w:lang w:eastAsia="en-US"/>
              </w:rPr>
              <w:t xml:space="preserve">OBVEZNO: Osebni računalnik spada v najvišji energijski razred, ki je dostopen na trgu. </w:t>
            </w:r>
          </w:p>
          <w:p w14:paraId="4F130C67"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p>
          <w:p w14:paraId="28CFA901"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Način dokazovanja:</w:t>
            </w:r>
          </w:p>
          <w:p w14:paraId="4193602F"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Ponudnik mora v ponudbi priložiti:</w:t>
            </w:r>
          </w:p>
          <w:p w14:paraId="4DDDB63A"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w:t>
            </w:r>
            <w:r w:rsidRPr="00037970">
              <w:rPr>
                <w:rFonts w:ascii="Calibri" w:eastAsia="Calibri" w:hAnsi="Calibri" w:cs="Calibri"/>
                <w:lang w:eastAsia="en-US"/>
              </w:rPr>
              <w:tab/>
              <w:t>potrdilo, da ima izdelek znak za okolje tipa I ali znak iz drugega sistema označevanja (npr. Energy Star V9.0,  EPEAT, TCO),  ki izpolnjujejo opredeljene zahteve. Kot ustrezna dokazila se sprejmejo tudi alternativni rezultati preskusov, ki jih pridobijo preskusni organi, akreditirani po standardu ISO 17025, v skladu s standardom IEC 62623.</w:t>
            </w:r>
          </w:p>
          <w:p w14:paraId="4DA4B007" w14:textId="77777777" w:rsidR="006B693D" w:rsidRPr="00037970" w:rsidRDefault="006B693D" w:rsidP="006B693D">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 xml:space="preserve"> </w:t>
            </w:r>
          </w:p>
        </w:tc>
      </w:tr>
    </w:tbl>
    <w:p w14:paraId="2E2E2262" w14:textId="77777777" w:rsidR="00746420" w:rsidRDefault="00746420" w:rsidP="006B693D">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8A0E3A" w:rsidRPr="00037970" w14:paraId="73C2013A" w14:textId="77777777">
        <w:trPr>
          <w:trHeight w:val="224"/>
        </w:trPr>
        <w:tc>
          <w:tcPr>
            <w:tcW w:w="8818" w:type="dxa"/>
            <w:shd w:val="clear" w:color="auto" w:fill="C6D9F1"/>
          </w:tcPr>
          <w:p w14:paraId="7D9261E1" w14:textId="77777777" w:rsidR="008A0E3A" w:rsidRPr="00037970" w:rsidRDefault="008A0E3A">
            <w:pPr>
              <w:widowControl w:val="0"/>
              <w:tabs>
                <w:tab w:val="left" w:pos="5430"/>
              </w:tabs>
              <w:autoSpaceDE w:val="0"/>
              <w:autoSpaceDN w:val="0"/>
              <w:spacing w:after="0"/>
              <w:contextualSpacing/>
              <w:jc w:val="left"/>
              <w:rPr>
                <w:rFonts w:ascii="Calibri" w:eastAsia="Calibri" w:hAnsi="Calibri" w:cs="Calibri"/>
                <w:b/>
                <w:bCs/>
                <w:lang w:eastAsia="en-US"/>
              </w:rPr>
            </w:pPr>
            <w:r w:rsidRPr="00037970">
              <w:rPr>
                <w:rFonts w:ascii="Calibri" w:eastAsia="Calibri" w:hAnsi="Calibri" w:cs="Calibri"/>
                <w:b/>
                <w:bCs/>
                <w:lang w:eastAsia="en-US"/>
              </w:rPr>
              <w:t>ELEKTRONSKI PRIKAZOVALNIKI</w:t>
            </w:r>
            <w:r w:rsidRPr="00037970">
              <w:rPr>
                <w:rFonts w:ascii="Calibri" w:eastAsia="Calibri" w:hAnsi="Calibri" w:cs="Calibri"/>
                <w:b/>
                <w:bCs/>
                <w:lang w:eastAsia="en-US"/>
              </w:rPr>
              <w:tab/>
            </w:r>
          </w:p>
        </w:tc>
      </w:tr>
      <w:tr w:rsidR="008A0E3A" w:rsidRPr="00037970" w14:paraId="40BE3E6B" w14:textId="77777777" w:rsidTr="00E056EB">
        <w:trPr>
          <w:trHeight w:val="841"/>
        </w:trPr>
        <w:tc>
          <w:tcPr>
            <w:tcW w:w="8818" w:type="dxa"/>
            <w:shd w:val="clear" w:color="auto" w:fill="E2EFD9" w:themeFill="accent6" w:themeFillTint="33"/>
          </w:tcPr>
          <w:p w14:paraId="04E1811D"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Poraba električne energije</w:t>
            </w:r>
          </w:p>
          <w:p w14:paraId="5A22F765"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p>
          <w:p w14:paraId="0A79D0EF" w14:textId="1C690BAD" w:rsidR="008A0E3A" w:rsidRPr="00037970" w:rsidRDefault="008A0E3A">
            <w:pPr>
              <w:widowControl w:val="0"/>
              <w:autoSpaceDE w:val="0"/>
              <w:autoSpaceDN w:val="0"/>
              <w:spacing w:after="0"/>
              <w:contextualSpacing/>
              <w:jc w:val="left"/>
              <w:rPr>
                <w:rFonts w:ascii="Calibri" w:eastAsia="Calibri" w:hAnsi="Calibri" w:cs="Calibri"/>
                <w:lang w:eastAsia="en-US"/>
              </w:rPr>
            </w:pPr>
            <w:r w:rsidRPr="00664F51">
              <w:rPr>
                <w:rFonts w:ascii="Calibri" w:eastAsia="Calibri" w:hAnsi="Calibri" w:cs="Calibri"/>
                <w:b/>
                <w:bCs/>
                <w:lang w:eastAsia="en-US"/>
              </w:rPr>
              <w:t>OBVEZNO – Vsak elektronski prikazovalnik, dobavljen v okviru naročila, mora biti uvrščen v najvišji energijski razred  dostopen na trgu in sicer energijski razred najmanj B,</w:t>
            </w:r>
            <w:r w:rsidR="000F759F">
              <w:rPr>
                <w:rFonts w:ascii="Calibri" w:eastAsia="Calibri" w:hAnsi="Calibri" w:cs="Calibri"/>
                <w:b/>
                <w:bCs/>
                <w:lang w:eastAsia="en-US"/>
              </w:rPr>
              <w:t>*</w:t>
            </w:r>
            <w:r w:rsidRPr="00664F51">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r w:rsidRPr="00037970">
              <w:rPr>
                <w:rFonts w:ascii="Calibri" w:eastAsia="Calibri" w:hAnsi="Calibri" w:cs="Calibri"/>
                <w:lang w:eastAsia="en-US"/>
              </w:rPr>
              <w:t>.</w:t>
            </w:r>
          </w:p>
          <w:p w14:paraId="7E51223C"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p>
          <w:p w14:paraId="099B4798"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Način dokazovanja:</w:t>
            </w:r>
          </w:p>
          <w:p w14:paraId="251645FF"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Ponudnik mora v ponudbi, za vsak ponujeni model predložiti:</w:t>
            </w:r>
          </w:p>
          <w:p w14:paraId="62880ED1"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w:t>
            </w:r>
            <w:r w:rsidRPr="00037970">
              <w:rPr>
                <w:rFonts w:ascii="Calibri" w:eastAsia="Calibri" w:hAnsi="Calibri" w:cs="Calibri"/>
                <w:lang w:eastAsia="en-US"/>
              </w:rPr>
              <w:tab/>
              <w:t>veljavno zahtevano energijsko nalepko, izdano v skladu z Uredbo (EU) 2017/1369 o vzpostavitvi okvira za označevanje z energijskimi nalepkami ali</w:t>
            </w:r>
          </w:p>
          <w:p w14:paraId="18AD5732"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r w:rsidRPr="00037970">
              <w:rPr>
                <w:rFonts w:ascii="Calibri" w:eastAsia="Calibri" w:hAnsi="Calibri" w:cs="Calibri"/>
                <w:lang w:eastAsia="en-US"/>
              </w:rPr>
              <w:t>-</w:t>
            </w:r>
            <w:r w:rsidRPr="00037970">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p>
          <w:p w14:paraId="4CF6E8E3" w14:textId="77777777" w:rsidR="008A0E3A" w:rsidRPr="00037970" w:rsidRDefault="008A0E3A">
            <w:pPr>
              <w:widowControl w:val="0"/>
              <w:autoSpaceDE w:val="0"/>
              <w:autoSpaceDN w:val="0"/>
              <w:spacing w:after="0"/>
              <w:contextualSpacing/>
              <w:jc w:val="left"/>
              <w:rPr>
                <w:rFonts w:ascii="Calibri" w:eastAsia="Calibri" w:hAnsi="Calibri" w:cs="Calibri"/>
                <w:lang w:eastAsia="en-US"/>
              </w:rPr>
            </w:pPr>
          </w:p>
          <w:p w14:paraId="3751307F" w14:textId="113906CF" w:rsidR="008A0E3A" w:rsidRPr="00037970" w:rsidRDefault="00654F93">
            <w:pPr>
              <w:widowControl w:val="0"/>
              <w:autoSpaceDE w:val="0"/>
              <w:autoSpaceDN w:val="0"/>
              <w:spacing w:after="0"/>
              <w:contextualSpacing/>
              <w:jc w:val="left"/>
              <w:rPr>
                <w:rFonts w:ascii="Calibri" w:eastAsia="Calibri" w:hAnsi="Calibri" w:cs="Calibri"/>
                <w:lang w:eastAsia="en-US"/>
              </w:rPr>
            </w:pPr>
            <w:r>
              <w:rPr>
                <w:rFonts w:ascii="Calibri" w:eastAsia="Calibri" w:hAnsi="Calibri" w:cs="Calibri"/>
                <w:color w:val="538135" w:themeColor="accent6" w:themeShade="BF"/>
                <w:lang w:eastAsia="en-US"/>
              </w:rPr>
              <w:t>*</w:t>
            </w:r>
            <w:r w:rsidR="008A0E3A" w:rsidRPr="00E056EB">
              <w:rPr>
                <w:rFonts w:ascii="Calibri" w:eastAsia="Calibri" w:hAnsi="Calibri" w:cs="Calibri"/>
                <w:color w:val="538135" w:themeColor="accent6" w:themeShade="BF"/>
                <w:lang w:eastAsia="en-US"/>
              </w:rPr>
              <w:t xml:space="preserve">Opomba: naročnik se sklicuje na najboljši energijski razred EU, ki je na voljo v času javnega naročila in ki vključuje najmanj 25 registriranih modelov elektronskih prikazovalnikov v evropski podatkovni zbirki za označevanje energijske učinkovitosti (EPREL).  </w:t>
            </w:r>
          </w:p>
        </w:tc>
      </w:tr>
    </w:tbl>
    <w:p w14:paraId="32A1A060" w14:textId="77777777" w:rsidR="008A0E3A" w:rsidRDefault="008A0E3A" w:rsidP="006B693D">
      <w:pPr>
        <w:rPr>
          <w:rFonts w:eastAsia="Calibri" w:cstheme="minorHAnsi"/>
          <w:b/>
        </w:rPr>
      </w:pPr>
    </w:p>
    <w:sectPr w:rsidR="008A0E3A"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BDDF1F" w14:textId="77777777" w:rsidR="0072782F" w:rsidRDefault="0072782F" w:rsidP="00233848">
      <w:r>
        <w:separator/>
      </w:r>
    </w:p>
  </w:endnote>
  <w:endnote w:type="continuationSeparator" w:id="0">
    <w:p w14:paraId="6FDE5799" w14:textId="77777777" w:rsidR="0072782F" w:rsidRDefault="0072782F"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Daytona">
    <w:charset w:val="00"/>
    <w:family w:val="swiss"/>
    <w:pitch w:val="variable"/>
    <w:sig w:usb0="800002EF" w:usb1="0000000A"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4EFEC" w14:textId="77777777" w:rsidR="0072782F" w:rsidRDefault="0072782F" w:rsidP="00233848">
      <w:r>
        <w:separator/>
      </w:r>
    </w:p>
  </w:footnote>
  <w:footnote w:type="continuationSeparator" w:id="0">
    <w:p w14:paraId="04D671A8" w14:textId="77777777" w:rsidR="0072782F" w:rsidRDefault="0072782F" w:rsidP="00233848">
      <w:r>
        <w:continuationSeparator/>
      </w:r>
    </w:p>
  </w:footnote>
  <w:footnote w:id="1">
    <w:p w14:paraId="12CD895E" w14:textId="46CB4B43" w:rsidR="00FD5F9A" w:rsidRPr="00017AD4" w:rsidRDefault="00FD5F9A" w:rsidP="00FD5F9A">
      <w:pPr>
        <w:pStyle w:val="Sprotnaopomba-besedilo"/>
        <w:rPr>
          <w:i w:val="0"/>
          <w:iCs/>
        </w:rPr>
      </w:pPr>
      <w:r>
        <w:rPr>
          <w:rStyle w:val="Sprotnaopomba-sklic"/>
        </w:rPr>
        <w:footnoteRef/>
      </w:r>
      <w:r>
        <w:t xml:space="preserve"> </w:t>
      </w:r>
      <w:r w:rsidR="00017AD4" w:rsidRPr="00A43914">
        <w:rPr>
          <w:rFonts w:ascii="Calibri" w:hAnsi="Calibri" w:cs="Calibri"/>
          <w:i w:val="0"/>
          <w:iCs/>
          <w:color w:val="000000"/>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6B09B" w14:textId="3EF9E660" w:rsidR="00C85CFF" w:rsidRPr="008B1FDF" w:rsidRDefault="00C85CFF" w:rsidP="00C85CFF">
    <w:pPr>
      <w:pStyle w:val="Naslov4"/>
      <w:pBdr>
        <w:bottom w:val="single" w:sz="4" w:space="1" w:color="BFBFBF" w:themeColor="background1" w:themeShade="BF"/>
      </w:pBdr>
    </w:pPr>
    <w:r w:rsidRPr="008B1FDF">
      <w:t>T</w:t>
    </w:r>
    <w:r>
      <w:t>ehnične specifikacije – sklop št. 3</w:t>
    </w:r>
    <w:r>
      <w:tab/>
    </w:r>
    <w:r>
      <w:tab/>
    </w:r>
  </w:p>
  <w:p w14:paraId="76E6512C" w14:textId="015A006A" w:rsidR="009A7560" w:rsidRPr="008B1FDF" w:rsidRDefault="009A7560" w:rsidP="00583457">
    <w:pPr>
      <w:pStyle w:val="Naslov4"/>
      <w:pBdr>
        <w:bottom w:val="single" w:sz="4" w:space="1" w:color="BFBFBF" w:themeColor="background1" w:themeShade="BF"/>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4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2"/>
    </w:tblGrid>
    <w:tr w:rsidR="00E1321F" w14:paraId="52BA165B" w14:textId="77777777" w:rsidTr="00E1321F">
      <w:trPr>
        <w:trHeight w:val="944"/>
        <w:jc w:val="center"/>
      </w:trPr>
      <w:tc>
        <w:tcPr>
          <w:tcW w:w="9452" w:type="dxa"/>
          <w:tcMar>
            <w:top w:w="0" w:type="dxa"/>
            <w:left w:w="108" w:type="dxa"/>
            <w:bottom w:w="227" w:type="dxa"/>
            <w:right w:w="108" w:type="dxa"/>
          </w:tcMar>
          <w:vAlign w:val="center"/>
        </w:tcPr>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E1321F" w14:paraId="67C074EE" w14:textId="77777777" w:rsidTr="00AE28A1">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E1321F" w14:paraId="617564EA" w14:textId="77777777" w:rsidTr="00AE28A1">
                  <w:trPr>
                    <w:jc w:val="center"/>
                  </w:trPr>
                  <w:tc>
                    <w:tcPr>
                      <w:tcW w:w="1492" w:type="dxa"/>
                    </w:tcPr>
                    <w:p w14:paraId="7F9B71E7" w14:textId="32375E57" w:rsidR="00E1321F" w:rsidRDefault="00E1321F" w:rsidP="00E1321F">
                      <w:pPr>
                        <w:tabs>
                          <w:tab w:val="center" w:pos="4536"/>
                          <w:tab w:val="right" w:pos="9072"/>
                        </w:tabs>
                        <w:ind w:right="-7"/>
                        <w:rPr>
                          <w:noProof/>
                        </w:rPr>
                      </w:pPr>
                      <w:bookmarkStart w:id="1" w:name="_Hlk33688226"/>
                    </w:p>
                    <w:p w14:paraId="096D9FBC" w14:textId="32375E57" w:rsidR="00E1321F" w:rsidRDefault="00E1321F" w:rsidP="00E1321F">
                      <w:pPr>
                        <w:tabs>
                          <w:tab w:val="center" w:pos="4536"/>
                          <w:tab w:val="right" w:pos="9072"/>
                        </w:tabs>
                        <w:ind w:right="-7"/>
                        <w:jc w:val="center"/>
                      </w:pPr>
                      <w:r>
                        <w:rPr>
                          <w:noProof/>
                        </w:rPr>
                        <w:drawing>
                          <wp:inline distT="0" distB="0" distL="0" distR="0" wp14:anchorId="5D52ACCB" wp14:editId="47BBDBE3">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4D95A9AA" w14:textId="77777777" w:rsidR="00E1321F" w:rsidRDefault="00E1321F" w:rsidP="00E1321F">
                      <w:pPr>
                        <w:tabs>
                          <w:tab w:val="center" w:pos="4536"/>
                          <w:tab w:val="right" w:pos="9072"/>
                        </w:tabs>
                        <w:ind w:right="-7"/>
                        <w:rPr>
                          <w:noProof/>
                        </w:rPr>
                      </w:pPr>
                    </w:p>
                    <w:p w14:paraId="019ACBB5" w14:textId="77777777" w:rsidR="00E1321F" w:rsidRDefault="00E1321F" w:rsidP="00E1321F">
                      <w:pPr>
                        <w:tabs>
                          <w:tab w:val="center" w:pos="4536"/>
                          <w:tab w:val="right" w:pos="9072"/>
                        </w:tabs>
                        <w:ind w:right="-7"/>
                        <w:jc w:val="center"/>
                      </w:pPr>
                      <w:r w:rsidRPr="00751BE6">
                        <w:rPr>
                          <w:noProof/>
                        </w:rPr>
                        <w:drawing>
                          <wp:inline distT="0" distB="0" distL="0" distR="0" wp14:anchorId="0CEF5BC6" wp14:editId="55A07945">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2A859647" w14:textId="77777777" w:rsidR="00E1321F" w:rsidRDefault="00E1321F" w:rsidP="00E1321F">
                      <w:pPr>
                        <w:tabs>
                          <w:tab w:val="center" w:pos="4536"/>
                          <w:tab w:val="right" w:pos="9072"/>
                        </w:tabs>
                        <w:ind w:right="-7"/>
                        <w:rPr>
                          <w:noProof/>
                        </w:rPr>
                      </w:pPr>
                    </w:p>
                    <w:p w14:paraId="61E2EC1F" w14:textId="402F5BFC" w:rsidR="00E1321F" w:rsidRDefault="00E1321F" w:rsidP="00E1321F">
                      <w:pPr>
                        <w:tabs>
                          <w:tab w:val="center" w:pos="4536"/>
                          <w:tab w:val="right" w:pos="9072"/>
                        </w:tabs>
                        <w:ind w:right="-7"/>
                        <w:rPr>
                          <w:rFonts w:ascii="Calibri" w:hAnsi="Calibri" w:cs="Calibri"/>
                          <w:noProof/>
                        </w:rPr>
                      </w:pPr>
                      <w:r w:rsidRPr="00751BE6">
                        <w:rPr>
                          <w:noProof/>
                        </w:rPr>
                        <w:drawing>
                          <wp:inline distT="0" distB="0" distL="0" distR="0" wp14:anchorId="08592AB4" wp14:editId="5FC7FEAD">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59894DCB" w14:textId="77777777" w:rsidR="00E1321F" w:rsidRDefault="00E1321F" w:rsidP="00E1321F">
                      <w:pPr>
                        <w:tabs>
                          <w:tab w:val="center" w:pos="4536"/>
                          <w:tab w:val="right" w:pos="9072"/>
                        </w:tabs>
                        <w:ind w:right="-7"/>
                        <w:rPr>
                          <w:noProof/>
                        </w:rPr>
                      </w:pPr>
                    </w:p>
                    <w:p w14:paraId="037A55E4" w14:textId="26D8EE94" w:rsidR="00E1321F" w:rsidRDefault="00E1321F" w:rsidP="00E1321F">
                      <w:pPr>
                        <w:tabs>
                          <w:tab w:val="center" w:pos="4536"/>
                          <w:tab w:val="right" w:pos="9072"/>
                        </w:tabs>
                        <w:ind w:right="-7"/>
                        <w:rPr>
                          <w:rFonts w:ascii="Calibri" w:hAnsi="Calibri" w:cs="Calibri"/>
                          <w:noProof/>
                        </w:rPr>
                      </w:pPr>
                      <w:r w:rsidRPr="00751BE6">
                        <w:rPr>
                          <w:noProof/>
                        </w:rPr>
                        <w:drawing>
                          <wp:inline distT="0" distB="0" distL="0" distR="0" wp14:anchorId="16821109" wp14:editId="16D4461C">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073DC9F3" w14:textId="77777777" w:rsidR="00E1321F" w:rsidRDefault="00E1321F" w:rsidP="00E1321F">
                      <w:pPr>
                        <w:tabs>
                          <w:tab w:val="center" w:pos="4536"/>
                          <w:tab w:val="right" w:pos="9072"/>
                        </w:tabs>
                        <w:ind w:right="-7"/>
                        <w:rPr>
                          <w:rFonts w:ascii="Calibri" w:hAnsi="Calibri" w:cs="Calibri"/>
                          <w:noProof/>
                        </w:rPr>
                      </w:pPr>
                    </w:p>
                    <w:p w14:paraId="687912A4" w14:textId="77777777" w:rsidR="00E1321F" w:rsidRDefault="00E1321F" w:rsidP="00E1321F">
                      <w:pPr>
                        <w:tabs>
                          <w:tab w:val="center" w:pos="4536"/>
                          <w:tab w:val="right" w:pos="9072"/>
                        </w:tabs>
                        <w:ind w:right="-7"/>
                        <w:jc w:val="center"/>
                      </w:pPr>
                      <w:r w:rsidRPr="00751BE6">
                        <w:rPr>
                          <w:rFonts w:ascii="Calibri" w:hAnsi="Calibri" w:cs="Calibri"/>
                          <w:noProof/>
                        </w:rPr>
                        <w:drawing>
                          <wp:inline distT="0" distB="0" distL="0" distR="0" wp14:anchorId="689270B8" wp14:editId="54FB26CC">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07CD1398" w14:textId="77777777" w:rsidR="00E1321F" w:rsidRDefault="00E1321F" w:rsidP="00E1321F">
                      <w:pPr>
                        <w:tabs>
                          <w:tab w:val="center" w:pos="4536"/>
                          <w:tab w:val="right" w:pos="9072"/>
                        </w:tabs>
                        <w:ind w:right="-7"/>
                      </w:pPr>
                    </w:p>
                  </w:tc>
                </w:tr>
              </w:tbl>
              <w:p w14:paraId="6FAD55C6" w14:textId="77777777" w:rsidR="00E1321F" w:rsidRDefault="00E1321F" w:rsidP="00E1321F">
                <w:pPr>
                  <w:pStyle w:val="Glava"/>
                  <w:jc w:val="center"/>
                </w:pPr>
              </w:p>
            </w:tc>
          </w:tr>
        </w:tbl>
        <w:p w14:paraId="0F6C3D7A" w14:textId="3122DC92" w:rsidR="00E1321F" w:rsidRDefault="00E1321F" w:rsidP="00583457">
          <w:pPr>
            <w:pStyle w:val="Glava"/>
            <w:jc w:val="center"/>
          </w:pPr>
        </w:p>
      </w:tc>
    </w:tr>
  </w:tbl>
  <w:bookmarkEnd w:id="1"/>
  <w:p w14:paraId="6436A0F6" w14:textId="3378A2A6" w:rsidR="006E5E5C" w:rsidRPr="008B1FDF" w:rsidRDefault="00E1321F" w:rsidP="006E5E5C">
    <w:pPr>
      <w:pStyle w:val="Naslov4"/>
      <w:pBdr>
        <w:bottom w:val="single" w:sz="4" w:space="1" w:color="BFBFBF" w:themeColor="background1" w:themeShade="BF"/>
      </w:pBdr>
    </w:pPr>
    <w:r>
      <w:t>T</w:t>
    </w:r>
    <w:r w:rsidR="006E5E5C">
      <w:t>e</w:t>
    </w:r>
    <w:r w:rsidR="006E381F">
      <w:t>hnične specifikacije – sklop št. 3</w:t>
    </w:r>
    <w:r w:rsidR="006E5E5C">
      <w:tab/>
    </w:r>
    <w:r w:rsidR="006E5E5C">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5624A"/>
    <w:multiLevelType w:val="hybridMultilevel"/>
    <w:tmpl w:val="0C4CF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7271D"/>
    <w:multiLevelType w:val="hybridMultilevel"/>
    <w:tmpl w:val="686ED952"/>
    <w:lvl w:ilvl="0" w:tplc="20F810A8">
      <w:start w:val="15"/>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 w15:restartNumberingAfterBreak="0">
    <w:nsid w:val="07A6223F"/>
    <w:multiLevelType w:val="hybridMultilevel"/>
    <w:tmpl w:val="2E02711E"/>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CC63A8E"/>
    <w:multiLevelType w:val="hybridMultilevel"/>
    <w:tmpl w:val="14788998"/>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9F363B"/>
    <w:multiLevelType w:val="hybridMultilevel"/>
    <w:tmpl w:val="8774EF36"/>
    <w:lvl w:ilvl="0" w:tplc="BED805D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DF77BC6"/>
    <w:multiLevelType w:val="hybridMultilevel"/>
    <w:tmpl w:val="69A8CFF0"/>
    <w:lvl w:ilvl="0" w:tplc="A2E4A488">
      <w:numFmt w:val="bullet"/>
      <w:lvlText w:val="•"/>
      <w:lvlJc w:val="left"/>
      <w:pPr>
        <w:ind w:left="1065" w:hanging="705"/>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C459D"/>
    <w:multiLevelType w:val="multilevel"/>
    <w:tmpl w:val="23C2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8A46E2"/>
    <w:multiLevelType w:val="hybridMultilevel"/>
    <w:tmpl w:val="C5643C0E"/>
    <w:lvl w:ilvl="0" w:tplc="E286CE82">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03E4BAA"/>
    <w:multiLevelType w:val="hybridMultilevel"/>
    <w:tmpl w:val="38B4995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5BA3AC0"/>
    <w:multiLevelType w:val="hybridMultilevel"/>
    <w:tmpl w:val="704A3F28"/>
    <w:lvl w:ilvl="0" w:tplc="CCDCA85C">
      <w:start w:val="1"/>
      <w:numFmt w:val="bullet"/>
      <w:lvlText w:val=""/>
      <w:lvlJc w:val="left"/>
      <w:pPr>
        <w:ind w:left="720" w:hanging="360"/>
      </w:pPr>
      <w:rPr>
        <w:rFonts w:ascii="Symbol" w:eastAsiaTheme="minorHAnsi" w:hAnsi="Symbol" w:cstheme="min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3"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388496B"/>
    <w:multiLevelType w:val="hybridMultilevel"/>
    <w:tmpl w:val="92F8D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5E862AB"/>
    <w:multiLevelType w:val="hybridMultilevel"/>
    <w:tmpl w:val="28B85FE4"/>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717461F"/>
    <w:multiLevelType w:val="hybridMultilevel"/>
    <w:tmpl w:val="E2404136"/>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85938"/>
    <w:multiLevelType w:val="multilevel"/>
    <w:tmpl w:val="FBB8601E"/>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357918DC"/>
    <w:multiLevelType w:val="hybridMultilevel"/>
    <w:tmpl w:val="EA2A11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59B47CC"/>
    <w:multiLevelType w:val="multilevel"/>
    <w:tmpl w:val="1E76D4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382D4D76"/>
    <w:multiLevelType w:val="hybridMultilevel"/>
    <w:tmpl w:val="E02470A0"/>
    <w:lvl w:ilvl="0" w:tplc="7CD0C336">
      <w:start w:val="1"/>
      <w:numFmt w:val="bullet"/>
      <w:lvlText w:val="­"/>
      <w:lvlJc w:val="left"/>
      <w:pPr>
        <w:ind w:left="720" w:hanging="360"/>
      </w:pPr>
      <w:rPr>
        <w:rFonts w:ascii="Daytona" w:hAnsi="Dayto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DAA586C"/>
    <w:multiLevelType w:val="multilevel"/>
    <w:tmpl w:val="C5AC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E5F78FD"/>
    <w:multiLevelType w:val="hybridMultilevel"/>
    <w:tmpl w:val="B6D0C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FE738E6"/>
    <w:multiLevelType w:val="multilevel"/>
    <w:tmpl w:val="10F4C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9101B4"/>
    <w:multiLevelType w:val="hybridMultilevel"/>
    <w:tmpl w:val="1020FF16"/>
    <w:lvl w:ilvl="0" w:tplc="15B42184">
      <w:start w:val="1"/>
      <w:numFmt w:val="decimal"/>
      <w:lvlText w:val="%1."/>
      <w:lvlJc w:val="left"/>
      <w:pPr>
        <w:ind w:left="360" w:hanging="360"/>
      </w:pPr>
      <w:rPr>
        <w:rFonts w:ascii="Calibri" w:hAnsi="Calibri" w:cs="Calibri" w:hint="default"/>
        <w:b/>
        <w:bCs/>
        <w:w w:val="100"/>
        <w:sz w:val="24"/>
        <w:szCs w:val="22"/>
      </w:rPr>
    </w:lvl>
    <w:lvl w:ilvl="1" w:tplc="5052B45E">
      <w:numFmt w:val="bullet"/>
      <w:lvlText w:val="•"/>
      <w:lvlJc w:val="left"/>
      <w:pPr>
        <w:ind w:left="1238" w:hanging="360"/>
      </w:pPr>
    </w:lvl>
    <w:lvl w:ilvl="2" w:tplc="21A04194">
      <w:numFmt w:val="bullet"/>
      <w:lvlText w:val="•"/>
      <w:lvlJc w:val="left"/>
      <w:pPr>
        <w:ind w:left="2113" w:hanging="360"/>
      </w:pPr>
    </w:lvl>
    <w:lvl w:ilvl="3" w:tplc="28107B3C">
      <w:numFmt w:val="bullet"/>
      <w:lvlText w:val="•"/>
      <w:lvlJc w:val="left"/>
      <w:pPr>
        <w:ind w:left="2987" w:hanging="360"/>
      </w:pPr>
    </w:lvl>
    <w:lvl w:ilvl="4" w:tplc="35C07096">
      <w:numFmt w:val="bullet"/>
      <w:lvlText w:val="•"/>
      <w:lvlJc w:val="left"/>
      <w:pPr>
        <w:ind w:left="3862" w:hanging="360"/>
      </w:pPr>
    </w:lvl>
    <w:lvl w:ilvl="5" w:tplc="9B905C2E">
      <w:numFmt w:val="bullet"/>
      <w:lvlText w:val="•"/>
      <w:lvlJc w:val="left"/>
      <w:pPr>
        <w:ind w:left="4737" w:hanging="360"/>
      </w:pPr>
    </w:lvl>
    <w:lvl w:ilvl="6" w:tplc="B0DEC5B6">
      <w:numFmt w:val="bullet"/>
      <w:lvlText w:val="•"/>
      <w:lvlJc w:val="left"/>
      <w:pPr>
        <w:ind w:left="5611" w:hanging="360"/>
      </w:pPr>
    </w:lvl>
    <w:lvl w:ilvl="7" w:tplc="82E28DAE">
      <w:numFmt w:val="bullet"/>
      <w:lvlText w:val="•"/>
      <w:lvlJc w:val="left"/>
      <w:pPr>
        <w:ind w:left="6486" w:hanging="360"/>
      </w:pPr>
    </w:lvl>
    <w:lvl w:ilvl="8" w:tplc="B980E8F2">
      <w:numFmt w:val="bullet"/>
      <w:lvlText w:val="•"/>
      <w:lvlJc w:val="left"/>
      <w:pPr>
        <w:ind w:left="7361" w:hanging="360"/>
      </w:pPr>
    </w:lvl>
  </w:abstractNum>
  <w:abstractNum w:abstractNumId="27" w15:restartNumberingAfterBreak="0">
    <w:nsid w:val="474853D5"/>
    <w:multiLevelType w:val="multilevel"/>
    <w:tmpl w:val="CB36806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4A241CBC"/>
    <w:multiLevelType w:val="hybridMultilevel"/>
    <w:tmpl w:val="11E26EF2"/>
    <w:lvl w:ilvl="0" w:tplc="DCF2B4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10764B"/>
    <w:multiLevelType w:val="hybridMultilevel"/>
    <w:tmpl w:val="E0A6F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FE44D0"/>
    <w:multiLevelType w:val="hybridMultilevel"/>
    <w:tmpl w:val="0280474A"/>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BF4B9A"/>
    <w:multiLevelType w:val="multilevel"/>
    <w:tmpl w:val="23C2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8464BE"/>
    <w:multiLevelType w:val="hybridMultilevel"/>
    <w:tmpl w:val="9E2C808A"/>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F36AA9"/>
    <w:multiLevelType w:val="hybridMultilevel"/>
    <w:tmpl w:val="4A4E0974"/>
    <w:lvl w:ilvl="0" w:tplc="8BF8541A">
      <w:start w:val="2"/>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8E7BC3"/>
    <w:multiLevelType w:val="hybridMultilevel"/>
    <w:tmpl w:val="96F6E906"/>
    <w:lvl w:ilvl="0" w:tplc="8BF8541A">
      <w:start w:val="2"/>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0E4C56"/>
    <w:multiLevelType w:val="hybridMultilevel"/>
    <w:tmpl w:val="91AC0034"/>
    <w:lvl w:ilvl="0" w:tplc="6A76A160">
      <w:start w:val="3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E6F7815"/>
    <w:multiLevelType w:val="hybridMultilevel"/>
    <w:tmpl w:val="FD6A6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4C3CB8"/>
    <w:multiLevelType w:val="hybridMultilevel"/>
    <w:tmpl w:val="8878CD96"/>
    <w:lvl w:ilvl="0" w:tplc="4052F870">
      <w:start w:val="1"/>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0" w15:restartNumberingAfterBreak="0">
    <w:nsid w:val="780C3D9A"/>
    <w:multiLevelType w:val="hybridMultilevel"/>
    <w:tmpl w:val="6E427C3A"/>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ED2DDF"/>
    <w:multiLevelType w:val="hybridMultilevel"/>
    <w:tmpl w:val="1548D576"/>
    <w:lvl w:ilvl="0" w:tplc="493E66A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3" w15:restartNumberingAfterBreak="0">
    <w:nsid w:val="7D7C4D7A"/>
    <w:multiLevelType w:val="hybridMultilevel"/>
    <w:tmpl w:val="B08ECFE2"/>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7E793445"/>
    <w:multiLevelType w:val="multilevel"/>
    <w:tmpl w:val="DF265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24"/>
  </w:num>
  <w:num w:numId="2" w16cid:durableId="328367142">
    <w:abstractNumId w:val="26"/>
  </w:num>
  <w:num w:numId="3" w16cid:durableId="665550752">
    <w:abstractNumId w:val="12"/>
  </w:num>
  <w:num w:numId="4" w16cid:durableId="805707641">
    <w:abstractNumId w:val="39"/>
  </w:num>
  <w:num w:numId="5" w16cid:durableId="92634555">
    <w:abstractNumId w:val="1"/>
  </w:num>
  <w:num w:numId="6" w16cid:durableId="906299835">
    <w:abstractNumId w:val="42"/>
  </w:num>
  <w:num w:numId="7" w16cid:durableId="291064194">
    <w:abstractNumId w:val="32"/>
  </w:num>
  <w:num w:numId="8" w16cid:durableId="603457599">
    <w:abstractNumId w:val="20"/>
  </w:num>
  <w:num w:numId="9" w16cid:durableId="20214653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755668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04747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504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553300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19437146">
    <w:abstractNumId w:val="36"/>
  </w:num>
  <w:num w:numId="15" w16cid:durableId="1972200346">
    <w:abstractNumId w:val="9"/>
  </w:num>
  <w:num w:numId="16" w16cid:durableId="6905690">
    <w:abstractNumId w:val="6"/>
  </w:num>
  <w:num w:numId="17" w16cid:durableId="452409666">
    <w:abstractNumId w:val="3"/>
  </w:num>
  <w:num w:numId="18" w16cid:durableId="373388482">
    <w:abstractNumId w:val="13"/>
  </w:num>
  <w:num w:numId="19" w16cid:durableId="659575983">
    <w:abstractNumId w:val="21"/>
  </w:num>
  <w:num w:numId="20" w16cid:durableId="2067534470">
    <w:abstractNumId w:val="10"/>
  </w:num>
  <w:num w:numId="21" w16cid:durableId="243150903">
    <w:abstractNumId w:val="38"/>
  </w:num>
  <w:num w:numId="22" w16cid:durableId="835417702">
    <w:abstractNumId w:val="30"/>
  </w:num>
  <w:num w:numId="23" w16cid:durableId="457454476">
    <w:abstractNumId w:val="23"/>
  </w:num>
  <w:num w:numId="24" w16cid:durableId="343285485">
    <w:abstractNumId w:val="15"/>
  </w:num>
  <w:num w:numId="25" w16cid:durableId="1537500375">
    <w:abstractNumId w:val="35"/>
  </w:num>
  <w:num w:numId="26" w16cid:durableId="1191146355">
    <w:abstractNumId w:val="7"/>
  </w:num>
  <w:num w:numId="27" w16cid:durableId="411396355">
    <w:abstractNumId w:val="34"/>
  </w:num>
  <w:num w:numId="28" w16cid:durableId="1227229566">
    <w:abstractNumId w:val="44"/>
  </w:num>
  <w:num w:numId="29" w16cid:durableId="1966158522">
    <w:abstractNumId w:val="25"/>
  </w:num>
  <w:num w:numId="30" w16cid:durableId="308676593">
    <w:abstractNumId w:val="29"/>
  </w:num>
  <w:num w:numId="31" w16cid:durableId="231308223">
    <w:abstractNumId w:val="33"/>
  </w:num>
  <w:num w:numId="32" w16cid:durableId="1427579972">
    <w:abstractNumId w:val="40"/>
  </w:num>
  <w:num w:numId="33" w16cid:durableId="1301308075">
    <w:abstractNumId w:val="41"/>
  </w:num>
  <w:num w:numId="34" w16cid:durableId="1418358307">
    <w:abstractNumId w:val="2"/>
  </w:num>
  <w:num w:numId="35" w16cid:durableId="159544605">
    <w:abstractNumId w:val="16"/>
  </w:num>
  <w:num w:numId="36" w16cid:durableId="836388625">
    <w:abstractNumId w:val="5"/>
  </w:num>
  <w:num w:numId="37" w16cid:durableId="1754354801">
    <w:abstractNumId w:val="19"/>
  </w:num>
  <w:num w:numId="38" w16cid:durableId="1211308239">
    <w:abstractNumId w:val="28"/>
  </w:num>
  <w:num w:numId="39" w16cid:durableId="1029453002">
    <w:abstractNumId w:val="22"/>
  </w:num>
  <w:num w:numId="40" w16cid:durableId="1925794030">
    <w:abstractNumId w:val="31"/>
  </w:num>
  <w:num w:numId="41" w16cid:durableId="1774201328">
    <w:abstractNumId w:val="8"/>
  </w:num>
  <w:num w:numId="42" w16cid:durableId="1411124497">
    <w:abstractNumId w:val="0"/>
  </w:num>
  <w:num w:numId="43" w16cid:durableId="1995837876">
    <w:abstractNumId w:val="43"/>
  </w:num>
  <w:num w:numId="44" w16cid:durableId="1703046331">
    <w:abstractNumId w:val="17"/>
  </w:num>
  <w:num w:numId="45" w16cid:durableId="1664047436">
    <w:abstractNumId w:val="27"/>
  </w:num>
  <w:num w:numId="46" w16cid:durableId="1742365392">
    <w:abstractNumId w:val="14"/>
  </w:num>
  <w:num w:numId="47" w16cid:durableId="35204453">
    <w:abstractNumId w:val="4"/>
  </w:num>
  <w:num w:numId="48" w16cid:durableId="1399748572">
    <w:abstractNumId w:val="18"/>
  </w:num>
  <w:num w:numId="49" w16cid:durableId="37320100">
    <w:abstractNumId w:val="37"/>
  </w:num>
  <w:num w:numId="50" w16cid:durableId="733043523">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0FAOgfHWctAAAA"/>
  </w:docVars>
  <w:rsids>
    <w:rsidRoot w:val="008768FA"/>
    <w:rsid w:val="00000D04"/>
    <w:rsid w:val="00001328"/>
    <w:rsid w:val="00001F43"/>
    <w:rsid w:val="00002A11"/>
    <w:rsid w:val="00002B59"/>
    <w:rsid w:val="000043D6"/>
    <w:rsid w:val="00006362"/>
    <w:rsid w:val="00007288"/>
    <w:rsid w:val="00007EB5"/>
    <w:rsid w:val="000111BE"/>
    <w:rsid w:val="000112F7"/>
    <w:rsid w:val="000114AB"/>
    <w:rsid w:val="00012207"/>
    <w:rsid w:val="0001323E"/>
    <w:rsid w:val="000146FF"/>
    <w:rsid w:val="000155D1"/>
    <w:rsid w:val="00015787"/>
    <w:rsid w:val="00015824"/>
    <w:rsid w:val="00017AD4"/>
    <w:rsid w:val="00022E32"/>
    <w:rsid w:val="0002367F"/>
    <w:rsid w:val="000245C1"/>
    <w:rsid w:val="00024F07"/>
    <w:rsid w:val="00025C1C"/>
    <w:rsid w:val="000265D6"/>
    <w:rsid w:val="00031CD4"/>
    <w:rsid w:val="000326EA"/>
    <w:rsid w:val="00034034"/>
    <w:rsid w:val="0003417A"/>
    <w:rsid w:val="00035E3D"/>
    <w:rsid w:val="0003618B"/>
    <w:rsid w:val="00037970"/>
    <w:rsid w:val="0004025E"/>
    <w:rsid w:val="000433D4"/>
    <w:rsid w:val="00043DAA"/>
    <w:rsid w:val="00044153"/>
    <w:rsid w:val="000463AD"/>
    <w:rsid w:val="00046E35"/>
    <w:rsid w:val="00047055"/>
    <w:rsid w:val="00047A25"/>
    <w:rsid w:val="00047E77"/>
    <w:rsid w:val="00051A76"/>
    <w:rsid w:val="000527E7"/>
    <w:rsid w:val="0005789E"/>
    <w:rsid w:val="00057F63"/>
    <w:rsid w:val="00060E33"/>
    <w:rsid w:val="000676BD"/>
    <w:rsid w:val="00067C79"/>
    <w:rsid w:val="00070BEB"/>
    <w:rsid w:val="0007134B"/>
    <w:rsid w:val="00072926"/>
    <w:rsid w:val="000747DE"/>
    <w:rsid w:val="0007739B"/>
    <w:rsid w:val="0008020D"/>
    <w:rsid w:val="00080B7E"/>
    <w:rsid w:val="00081767"/>
    <w:rsid w:val="00081B87"/>
    <w:rsid w:val="00083A8A"/>
    <w:rsid w:val="00090AD4"/>
    <w:rsid w:val="00092D8C"/>
    <w:rsid w:val="000937FC"/>
    <w:rsid w:val="00093AF6"/>
    <w:rsid w:val="00096520"/>
    <w:rsid w:val="0009688E"/>
    <w:rsid w:val="00096BE6"/>
    <w:rsid w:val="000978BE"/>
    <w:rsid w:val="000A1DBE"/>
    <w:rsid w:val="000A3360"/>
    <w:rsid w:val="000A4293"/>
    <w:rsid w:val="000A4FB3"/>
    <w:rsid w:val="000A62C2"/>
    <w:rsid w:val="000B13A6"/>
    <w:rsid w:val="000B204B"/>
    <w:rsid w:val="000B2EA5"/>
    <w:rsid w:val="000C196E"/>
    <w:rsid w:val="000C3598"/>
    <w:rsid w:val="000C4F7A"/>
    <w:rsid w:val="000C6551"/>
    <w:rsid w:val="000D0553"/>
    <w:rsid w:val="000D08AD"/>
    <w:rsid w:val="000D1763"/>
    <w:rsid w:val="000D3A76"/>
    <w:rsid w:val="000E02B4"/>
    <w:rsid w:val="000E0347"/>
    <w:rsid w:val="000E0403"/>
    <w:rsid w:val="000E1D09"/>
    <w:rsid w:val="000E3186"/>
    <w:rsid w:val="000E3A1E"/>
    <w:rsid w:val="000E59C1"/>
    <w:rsid w:val="000E6521"/>
    <w:rsid w:val="000E65E1"/>
    <w:rsid w:val="000E66EE"/>
    <w:rsid w:val="000E7B10"/>
    <w:rsid w:val="000F0191"/>
    <w:rsid w:val="000F023A"/>
    <w:rsid w:val="000F0D0E"/>
    <w:rsid w:val="000F26A9"/>
    <w:rsid w:val="000F2C36"/>
    <w:rsid w:val="000F3950"/>
    <w:rsid w:val="000F6D44"/>
    <w:rsid w:val="000F6D6D"/>
    <w:rsid w:val="000F759F"/>
    <w:rsid w:val="000F791D"/>
    <w:rsid w:val="00100053"/>
    <w:rsid w:val="0010262F"/>
    <w:rsid w:val="001034DC"/>
    <w:rsid w:val="0010513F"/>
    <w:rsid w:val="00106C04"/>
    <w:rsid w:val="00106CEE"/>
    <w:rsid w:val="00107DFD"/>
    <w:rsid w:val="00111A51"/>
    <w:rsid w:val="00111EA5"/>
    <w:rsid w:val="00112ADD"/>
    <w:rsid w:val="001140A8"/>
    <w:rsid w:val="001159BE"/>
    <w:rsid w:val="00116540"/>
    <w:rsid w:val="00116A8E"/>
    <w:rsid w:val="0012019F"/>
    <w:rsid w:val="00120BFC"/>
    <w:rsid w:val="00122053"/>
    <w:rsid w:val="00122CE8"/>
    <w:rsid w:val="0012329F"/>
    <w:rsid w:val="00124CD0"/>
    <w:rsid w:val="00131625"/>
    <w:rsid w:val="00133F03"/>
    <w:rsid w:val="001342F7"/>
    <w:rsid w:val="00135FEE"/>
    <w:rsid w:val="0013676F"/>
    <w:rsid w:val="00137A65"/>
    <w:rsid w:val="00141600"/>
    <w:rsid w:val="00142FF2"/>
    <w:rsid w:val="001434F1"/>
    <w:rsid w:val="00143E3F"/>
    <w:rsid w:val="001443B1"/>
    <w:rsid w:val="00144CC5"/>
    <w:rsid w:val="00145CA1"/>
    <w:rsid w:val="00146593"/>
    <w:rsid w:val="00146E6D"/>
    <w:rsid w:val="0015043A"/>
    <w:rsid w:val="00150B52"/>
    <w:rsid w:val="00150F97"/>
    <w:rsid w:val="00151171"/>
    <w:rsid w:val="0015249F"/>
    <w:rsid w:val="00152A6C"/>
    <w:rsid w:val="00152AB8"/>
    <w:rsid w:val="00152F4D"/>
    <w:rsid w:val="001530EC"/>
    <w:rsid w:val="00153FD9"/>
    <w:rsid w:val="0015556F"/>
    <w:rsid w:val="00157828"/>
    <w:rsid w:val="001601E7"/>
    <w:rsid w:val="001608CD"/>
    <w:rsid w:val="00161EAF"/>
    <w:rsid w:val="00163962"/>
    <w:rsid w:val="00163983"/>
    <w:rsid w:val="001642B5"/>
    <w:rsid w:val="00165258"/>
    <w:rsid w:val="00165D5C"/>
    <w:rsid w:val="0016677D"/>
    <w:rsid w:val="00174407"/>
    <w:rsid w:val="00175B58"/>
    <w:rsid w:val="00176304"/>
    <w:rsid w:val="00177F6B"/>
    <w:rsid w:val="00177FBF"/>
    <w:rsid w:val="001804F6"/>
    <w:rsid w:val="0018066B"/>
    <w:rsid w:val="00180BB3"/>
    <w:rsid w:val="0018122A"/>
    <w:rsid w:val="0018153E"/>
    <w:rsid w:val="00183D7E"/>
    <w:rsid w:val="001845D9"/>
    <w:rsid w:val="00185C82"/>
    <w:rsid w:val="00186106"/>
    <w:rsid w:val="0018641B"/>
    <w:rsid w:val="001866C4"/>
    <w:rsid w:val="001872B6"/>
    <w:rsid w:val="0019288B"/>
    <w:rsid w:val="00194C66"/>
    <w:rsid w:val="00194D0C"/>
    <w:rsid w:val="001A20DC"/>
    <w:rsid w:val="001A26F8"/>
    <w:rsid w:val="001A4BCD"/>
    <w:rsid w:val="001A69C7"/>
    <w:rsid w:val="001A6F72"/>
    <w:rsid w:val="001A7F02"/>
    <w:rsid w:val="001B0132"/>
    <w:rsid w:val="001B0A2E"/>
    <w:rsid w:val="001B0B71"/>
    <w:rsid w:val="001B2765"/>
    <w:rsid w:val="001B4B16"/>
    <w:rsid w:val="001B506B"/>
    <w:rsid w:val="001B53EE"/>
    <w:rsid w:val="001B5929"/>
    <w:rsid w:val="001B6104"/>
    <w:rsid w:val="001B7A6E"/>
    <w:rsid w:val="001B7BEA"/>
    <w:rsid w:val="001C192B"/>
    <w:rsid w:val="001C3A03"/>
    <w:rsid w:val="001C44CC"/>
    <w:rsid w:val="001C50C3"/>
    <w:rsid w:val="001C6069"/>
    <w:rsid w:val="001C75D1"/>
    <w:rsid w:val="001D01E8"/>
    <w:rsid w:val="001D13F8"/>
    <w:rsid w:val="001D1B53"/>
    <w:rsid w:val="001D1ED0"/>
    <w:rsid w:val="001D3CF2"/>
    <w:rsid w:val="001D4F22"/>
    <w:rsid w:val="001D5308"/>
    <w:rsid w:val="001D5380"/>
    <w:rsid w:val="001D5EFC"/>
    <w:rsid w:val="001D5FCE"/>
    <w:rsid w:val="001D6374"/>
    <w:rsid w:val="001D7D97"/>
    <w:rsid w:val="001E06B9"/>
    <w:rsid w:val="001E2D73"/>
    <w:rsid w:val="001E4EC4"/>
    <w:rsid w:val="001F0EF8"/>
    <w:rsid w:val="001F1C6C"/>
    <w:rsid w:val="001F238B"/>
    <w:rsid w:val="001F3F1A"/>
    <w:rsid w:val="001F42AA"/>
    <w:rsid w:val="001F4450"/>
    <w:rsid w:val="001F7AA7"/>
    <w:rsid w:val="001F7DB7"/>
    <w:rsid w:val="0020067C"/>
    <w:rsid w:val="00200F29"/>
    <w:rsid w:val="00206D27"/>
    <w:rsid w:val="00207B54"/>
    <w:rsid w:val="002120A0"/>
    <w:rsid w:val="002142F8"/>
    <w:rsid w:val="002143AE"/>
    <w:rsid w:val="00214ADD"/>
    <w:rsid w:val="002155CF"/>
    <w:rsid w:val="002159F3"/>
    <w:rsid w:val="00215A85"/>
    <w:rsid w:val="00220C19"/>
    <w:rsid w:val="00221354"/>
    <w:rsid w:val="00221E1D"/>
    <w:rsid w:val="0022240F"/>
    <w:rsid w:val="00227A5C"/>
    <w:rsid w:val="00230280"/>
    <w:rsid w:val="00233848"/>
    <w:rsid w:val="00234345"/>
    <w:rsid w:val="00234AD2"/>
    <w:rsid w:val="002361C0"/>
    <w:rsid w:val="00237C89"/>
    <w:rsid w:val="0024011D"/>
    <w:rsid w:val="00240912"/>
    <w:rsid w:val="00242008"/>
    <w:rsid w:val="0024208F"/>
    <w:rsid w:val="00245BF4"/>
    <w:rsid w:val="00247540"/>
    <w:rsid w:val="0025071F"/>
    <w:rsid w:val="00250FB2"/>
    <w:rsid w:val="00251301"/>
    <w:rsid w:val="00253BE6"/>
    <w:rsid w:val="00256EAD"/>
    <w:rsid w:val="00260BEF"/>
    <w:rsid w:val="00260E17"/>
    <w:rsid w:val="00263B3A"/>
    <w:rsid w:val="00263C8D"/>
    <w:rsid w:val="0026518E"/>
    <w:rsid w:val="002674E3"/>
    <w:rsid w:val="0026756B"/>
    <w:rsid w:val="00267A06"/>
    <w:rsid w:val="00267A3C"/>
    <w:rsid w:val="00267BF4"/>
    <w:rsid w:val="00271200"/>
    <w:rsid w:val="00272BF4"/>
    <w:rsid w:val="00273370"/>
    <w:rsid w:val="00276732"/>
    <w:rsid w:val="00276D0C"/>
    <w:rsid w:val="00276FB9"/>
    <w:rsid w:val="00280CB5"/>
    <w:rsid w:val="00283C75"/>
    <w:rsid w:val="00283F8D"/>
    <w:rsid w:val="002868FE"/>
    <w:rsid w:val="00287C44"/>
    <w:rsid w:val="00291A61"/>
    <w:rsid w:val="0029276A"/>
    <w:rsid w:val="00293FB9"/>
    <w:rsid w:val="00295BF7"/>
    <w:rsid w:val="00295CB3"/>
    <w:rsid w:val="00297C25"/>
    <w:rsid w:val="002A428D"/>
    <w:rsid w:val="002A443A"/>
    <w:rsid w:val="002A62D1"/>
    <w:rsid w:val="002A6B93"/>
    <w:rsid w:val="002B4542"/>
    <w:rsid w:val="002B48E7"/>
    <w:rsid w:val="002B7B05"/>
    <w:rsid w:val="002B7DA7"/>
    <w:rsid w:val="002C0A77"/>
    <w:rsid w:val="002C153B"/>
    <w:rsid w:val="002C2032"/>
    <w:rsid w:val="002C222D"/>
    <w:rsid w:val="002C2EA3"/>
    <w:rsid w:val="002C311F"/>
    <w:rsid w:val="002C3496"/>
    <w:rsid w:val="002C523D"/>
    <w:rsid w:val="002C53E1"/>
    <w:rsid w:val="002C60EB"/>
    <w:rsid w:val="002D014C"/>
    <w:rsid w:val="002D0589"/>
    <w:rsid w:val="002D2055"/>
    <w:rsid w:val="002D2081"/>
    <w:rsid w:val="002D2282"/>
    <w:rsid w:val="002D2AF8"/>
    <w:rsid w:val="002D3778"/>
    <w:rsid w:val="002D4B0F"/>
    <w:rsid w:val="002D5E4D"/>
    <w:rsid w:val="002D706D"/>
    <w:rsid w:val="002E119C"/>
    <w:rsid w:val="002E26B6"/>
    <w:rsid w:val="002E2C46"/>
    <w:rsid w:val="002E46B9"/>
    <w:rsid w:val="002E4D49"/>
    <w:rsid w:val="002E5439"/>
    <w:rsid w:val="002E58D3"/>
    <w:rsid w:val="002E72A5"/>
    <w:rsid w:val="002F1228"/>
    <w:rsid w:val="002F5D5C"/>
    <w:rsid w:val="002F6751"/>
    <w:rsid w:val="003007EE"/>
    <w:rsid w:val="00300E03"/>
    <w:rsid w:val="0030224A"/>
    <w:rsid w:val="003042BF"/>
    <w:rsid w:val="00306F64"/>
    <w:rsid w:val="0031014D"/>
    <w:rsid w:val="00314FB4"/>
    <w:rsid w:val="00315297"/>
    <w:rsid w:val="00315DB8"/>
    <w:rsid w:val="00316F9C"/>
    <w:rsid w:val="00322BE5"/>
    <w:rsid w:val="003230E6"/>
    <w:rsid w:val="003259EE"/>
    <w:rsid w:val="003269BB"/>
    <w:rsid w:val="00326AAB"/>
    <w:rsid w:val="00331C45"/>
    <w:rsid w:val="00332C88"/>
    <w:rsid w:val="00334E11"/>
    <w:rsid w:val="003353FB"/>
    <w:rsid w:val="00336FC6"/>
    <w:rsid w:val="003400E6"/>
    <w:rsid w:val="00340232"/>
    <w:rsid w:val="003405A3"/>
    <w:rsid w:val="00340F0B"/>
    <w:rsid w:val="00341E15"/>
    <w:rsid w:val="00344788"/>
    <w:rsid w:val="00345965"/>
    <w:rsid w:val="003470B9"/>
    <w:rsid w:val="003504E1"/>
    <w:rsid w:val="00350D45"/>
    <w:rsid w:val="00350E28"/>
    <w:rsid w:val="003552FC"/>
    <w:rsid w:val="003559B8"/>
    <w:rsid w:val="00360BDE"/>
    <w:rsid w:val="0036139D"/>
    <w:rsid w:val="00361953"/>
    <w:rsid w:val="003636E3"/>
    <w:rsid w:val="003649F3"/>
    <w:rsid w:val="003669F4"/>
    <w:rsid w:val="003704E0"/>
    <w:rsid w:val="0037059E"/>
    <w:rsid w:val="00371C66"/>
    <w:rsid w:val="003737B0"/>
    <w:rsid w:val="003815ED"/>
    <w:rsid w:val="003817C2"/>
    <w:rsid w:val="00382988"/>
    <w:rsid w:val="0038458F"/>
    <w:rsid w:val="00386357"/>
    <w:rsid w:val="00386E71"/>
    <w:rsid w:val="00387965"/>
    <w:rsid w:val="00391030"/>
    <w:rsid w:val="00394B4B"/>
    <w:rsid w:val="003958D5"/>
    <w:rsid w:val="0039604E"/>
    <w:rsid w:val="003963FB"/>
    <w:rsid w:val="0039640B"/>
    <w:rsid w:val="00396F08"/>
    <w:rsid w:val="00397576"/>
    <w:rsid w:val="003978D5"/>
    <w:rsid w:val="00397AEF"/>
    <w:rsid w:val="00397CB5"/>
    <w:rsid w:val="00397F19"/>
    <w:rsid w:val="003A01AE"/>
    <w:rsid w:val="003A3333"/>
    <w:rsid w:val="003A370E"/>
    <w:rsid w:val="003A4484"/>
    <w:rsid w:val="003A49E2"/>
    <w:rsid w:val="003A62B9"/>
    <w:rsid w:val="003A697B"/>
    <w:rsid w:val="003A6FBC"/>
    <w:rsid w:val="003A78C2"/>
    <w:rsid w:val="003B08D5"/>
    <w:rsid w:val="003B1A16"/>
    <w:rsid w:val="003B3438"/>
    <w:rsid w:val="003B3728"/>
    <w:rsid w:val="003B5209"/>
    <w:rsid w:val="003B548F"/>
    <w:rsid w:val="003B5684"/>
    <w:rsid w:val="003B6348"/>
    <w:rsid w:val="003B7E11"/>
    <w:rsid w:val="003C0885"/>
    <w:rsid w:val="003C08E6"/>
    <w:rsid w:val="003C0D9D"/>
    <w:rsid w:val="003C2BF2"/>
    <w:rsid w:val="003C47D7"/>
    <w:rsid w:val="003C6DED"/>
    <w:rsid w:val="003D0872"/>
    <w:rsid w:val="003D1DCF"/>
    <w:rsid w:val="003D2776"/>
    <w:rsid w:val="003D300E"/>
    <w:rsid w:val="003D3684"/>
    <w:rsid w:val="003D4026"/>
    <w:rsid w:val="003D632E"/>
    <w:rsid w:val="003D7CD1"/>
    <w:rsid w:val="003E0A97"/>
    <w:rsid w:val="003E25FB"/>
    <w:rsid w:val="003E2B39"/>
    <w:rsid w:val="003E48D7"/>
    <w:rsid w:val="003E73B1"/>
    <w:rsid w:val="003E7E83"/>
    <w:rsid w:val="003F1E4B"/>
    <w:rsid w:val="003F2779"/>
    <w:rsid w:val="003F595A"/>
    <w:rsid w:val="003F7163"/>
    <w:rsid w:val="003F73C2"/>
    <w:rsid w:val="00400A7E"/>
    <w:rsid w:val="0040343B"/>
    <w:rsid w:val="004038D7"/>
    <w:rsid w:val="00404699"/>
    <w:rsid w:val="00405F35"/>
    <w:rsid w:val="00405F63"/>
    <w:rsid w:val="00406F12"/>
    <w:rsid w:val="00407A3F"/>
    <w:rsid w:val="00407D83"/>
    <w:rsid w:val="00407F52"/>
    <w:rsid w:val="00407F5F"/>
    <w:rsid w:val="004137A5"/>
    <w:rsid w:val="0041389F"/>
    <w:rsid w:val="0041651A"/>
    <w:rsid w:val="00417C04"/>
    <w:rsid w:val="0042048D"/>
    <w:rsid w:val="00420CCA"/>
    <w:rsid w:val="00420D57"/>
    <w:rsid w:val="004270D7"/>
    <w:rsid w:val="00427B4A"/>
    <w:rsid w:val="0043091A"/>
    <w:rsid w:val="00433720"/>
    <w:rsid w:val="004357AE"/>
    <w:rsid w:val="00440107"/>
    <w:rsid w:val="00440BF5"/>
    <w:rsid w:val="00441356"/>
    <w:rsid w:val="00441C68"/>
    <w:rsid w:val="00443A26"/>
    <w:rsid w:val="00444F3B"/>
    <w:rsid w:val="00445779"/>
    <w:rsid w:val="0044601B"/>
    <w:rsid w:val="0044691E"/>
    <w:rsid w:val="00446DFF"/>
    <w:rsid w:val="0045181B"/>
    <w:rsid w:val="004521AB"/>
    <w:rsid w:val="004557AA"/>
    <w:rsid w:val="0046397D"/>
    <w:rsid w:val="00467C84"/>
    <w:rsid w:val="0047004C"/>
    <w:rsid w:val="00470403"/>
    <w:rsid w:val="0047338A"/>
    <w:rsid w:val="00473CDD"/>
    <w:rsid w:val="00474048"/>
    <w:rsid w:val="004741FB"/>
    <w:rsid w:val="00480A6F"/>
    <w:rsid w:val="0048222B"/>
    <w:rsid w:val="00485358"/>
    <w:rsid w:val="00486B4E"/>
    <w:rsid w:val="00490E9C"/>
    <w:rsid w:val="004920E7"/>
    <w:rsid w:val="00492A00"/>
    <w:rsid w:val="00496352"/>
    <w:rsid w:val="00497AD5"/>
    <w:rsid w:val="00497FF0"/>
    <w:rsid w:val="004A2842"/>
    <w:rsid w:val="004A3E46"/>
    <w:rsid w:val="004A43AB"/>
    <w:rsid w:val="004A55DA"/>
    <w:rsid w:val="004A5899"/>
    <w:rsid w:val="004A5A60"/>
    <w:rsid w:val="004A7A21"/>
    <w:rsid w:val="004B05ED"/>
    <w:rsid w:val="004B0EB6"/>
    <w:rsid w:val="004B1B76"/>
    <w:rsid w:val="004B31D2"/>
    <w:rsid w:val="004C0046"/>
    <w:rsid w:val="004C005D"/>
    <w:rsid w:val="004C3B4E"/>
    <w:rsid w:val="004C6862"/>
    <w:rsid w:val="004C6CF0"/>
    <w:rsid w:val="004D3BC8"/>
    <w:rsid w:val="004D4666"/>
    <w:rsid w:val="004D6910"/>
    <w:rsid w:val="004D7110"/>
    <w:rsid w:val="004D7638"/>
    <w:rsid w:val="004E160E"/>
    <w:rsid w:val="004E305E"/>
    <w:rsid w:val="004E341E"/>
    <w:rsid w:val="004E390A"/>
    <w:rsid w:val="004E4759"/>
    <w:rsid w:val="004E7375"/>
    <w:rsid w:val="004F026A"/>
    <w:rsid w:val="004F040D"/>
    <w:rsid w:val="004F0520"/>
    <w:rsid w:val="004F1352"/>
    <w:rsid w:val="004F2D1C"/>
    <w:rsid w:val="004F3042"/>
    <w:rsid w:val="004F7983"/>
    <w:rsid w:val="00500E83"/>
    <w:rsid w:val="00502965"/>
    <w:rsid w:val="00502AE1"/>
    <w:rsid w:val="00502E52"/>
    <w:rsid w:val="00505800"/>
    <w:rsid w:val="005069C0"/>
    <w:rsid w:val="00506ED5"/>
    <w:rsid w:val="00507561"/>
    <w:rsid w:val="00507957"/>
    <w:rsid w:val="00510E5D"/>
    <w:rsid w:val="00511112"/>
    <w:rsid w:val="0051486F"/>
    <w:rsid w:val="0051499C"/>
    <w:rsid w:val="00514E00"/>
    <w:rsid w:val="00514F0D"/>
    <w:rsid w:val="00516340"/>
    <w:rsid w:val="00517314"/>
    <w:rsid w:val="00517642"/>
    <w:rsid w:val="00517CCD"/>
    <w:rsid w:val="00517FF2"/>
    <w:rsid w:val="00521244"/>
    <w:rsid w:val="00523443"/>
    <w:rsid w:val="00523A2F"/>
    <w:rsid w:val="0052417A"/>
    <w:rsid w:val="0053095E"/>
    <w:rsid w:val="00532644"/>
    <w:rsid w:val="0053348C"/>
    <w:rsid w:val="0053379B"/>
    <w:rsid w:val="00533AD9"/>
    <w:rsid w:val="00533D61"/>
    <w:rsid w:val="00535400"/>
    <w:rsid w:val="005370AD"/>
    <w:rsid w:val="00540985"/>
    <w:rsid w:val="0054400B"/>
    <w:rsid w:val="0054435D"/>
    <w:rsid w:val="0054444F"/>
    <w:rsid w:val="0054628C"/>
    <w:rsid w:val="00546333"/>
    <w:rsid w:val="005508BF"/>
    <w:rsid w:val="005508E1"/>
    <w:rsid w:val="00553808"/>
    <w:rsid w:val="00554A23"/>
    <w:rsid w:val="00556A63"/>
    <w:rsid w:val="00557FEF"/>
    <w:rsid w:val="0056118D"/>
    <w:rsid w:val="005616D0"/>
    <w:rsid w:val="00566A94"/>
    <w:rsid w:val="00567DFE"/>
    <w:rsid w:val="00570C4D"/>
    <w:rsid w:val="00571DFF"/>
    <w:rsid w:val="00572AF4"/>
    <w:rsid w:val="00573619"/>
    <w:rsid w:val="00573D3E"/>
    <w:rsid w:val="005742D2"/>
    <w:rsid w:val="005757EE"/>
    <w:rsid w:val="005813AF"/>
    <w:rsid w:val="00581E9D"/>
    <w:rsid w:val="00581EE9"/>
    <w:rsid w:val="00583457"/>
    <w:rsid w:val="00584C0E"/>
    <w:rsid w:val="00586D39"/>
    <w:rsid w:val="00587853"/>
    <w:rsid w:val="00587C58"/>
    <w:rsid w:val="005904B4"/>
    <w:rsid w:val="00595EFE"/>
    <w:rsid w:val="0059665D"/>
    <w:rsid w:val="005A20FE"/>
    <w:rsid w:val="005A3352"/>
    <w:rsid w:val="005A3ABD"/>
    <w:rsid w:val="005B11C7"/>
    <w:rsid w:val="005B2733"/>
    <w:rsid w:val="005B4FF9"/>
    <w:rsid w:val="005B7334"/>
    <w:rsid w:val="005C27EE"/>
    <w:rsid w:val="005C3D37"/>
    <w:rsid w:val="005C3E04"/>
    <w:rsid w:val="005C599D"/>
    <w:rsid w:val="005C5AD1"/>
    <w:rsid w:val="005C5CF7"/>
    <w:rsid w:val="005C7938"/>
    <w:rsid w:val="005D0360"/>
    <w:rsid w:val="005D03D6"/>
    <w:rsid w:val="005D2852"/>
    <w:rsid w:val="005D3416"/>
    <w:rsid w:val="005D3A51"/>
    <w:rsid w:val="005D3EFB"/>
    <w:rsid w:val="005D50B9"/>
    <w:rsid w:val="005D5DEB"/>
    <w:rsid w:val="005D6AFE"/>
    <w:rsid w:val="005D7D61"/>
    <w:rsid w:val="005E70F8"/>
    <w:rsid w:val="005F1CF8"/>
    <w:rsid w:val="005F1EC6"/>
    <w:rsid w:val="005F244B"/>
    <w:rsid w:val="005F3134"/>
    <w:rsid w:val="005F3C73"/>
    <w:rsid w:val="005F5C7D"/>
    <w:rsid w:val="005F73CB"/>
    <w:rsid w:val="0060123C"/>
    <w:rsid w:val="00602CA7"/>
    <w:rsid w:val="006033CC"/>
    <w:rsid w:val="00604532"/>
    <w:rsid w:val="006063D3"/>
    <w:rsid w:val="0060777B"/>
    <w:rsid w:val="006078F8"/>
    <w:rsid w:val="00611F92"/>
    <w:rsid w:val="00614491"/>
    <w:rsid w:val="0061536C"/>
    <w:rsid w:val="00615F9F"/>
    <w:rsid w:val="00616083"/>
    <w:rsid w:val="00616484"/>
    <w:rsid w:val="00620E55"/>
    <w:rsid w:val="00621D61"/>
    <w:rsid w:val="00622E9F"/>
    <w:rsid w:val="00622F21"/>
    <w:rsid w:val="00624439"/>
    <w:rsid w:val="0062467E"/>
    <w:rsid w:val="006249D3"/>
    <w:rsid w:val="00625973"/>
    <w:rsid w:val="00625C33"/>
    <w:rsid w:val="00630704"/>
    <w:rsid w:val="00631951"/>
    <w:rsid w:val="00632A18"/>
    <w:rsid w:val="00634886"/>
    <w:rsid w:val="006356F2"/>
    <w:rsid w:val="00635DF9"/>
    <w:rsid w:val="00637D77"/>
    <w:rsid w:val="0064016A"/>
    <w:rsid w:val="006409EC"/>
    <w:rsid w:val="006411D7"/>
    <w:rsid w:val="00644E8C"/>
    <w:rsid w:val="00646F60"/>
    <w:rsid w:val="00647ADF"/>
    <w:rsid w:val="006514AF"/>
    <w:rsid w:val="00651849"/>
    <w:rsid w:val="00652945"/>
    <w:rsid w:val="006530D6"/>
    <w:rsid w:val="00653761"/>
    <w:rsid w:val="00654F93"/>
    <w:rsid w:val="00656049"/>
    <w:rsid w:val="006566C3"/>
    <w:rsid w:val="0065760B"/>
    <w:rsid w:val="006619BE"/>
    <w:rsid w:val="006622D8"/>
    <w:rsid w:val="00664F51"/>
    <w:rsid w:val="00666F9E"/>
    <w:rsid w:val="00667C83"/>
    <w:rsid w:val="00670579"/>
    <w:rsid w:val="00670B1E"/>
    <w:rsid w:val="00673564"/>
    <w:rsid w:val="00674A7F"/>
    <w:rsid w:val="00680A9A"/>
    <w:rsid w:val="0068172A"/>
    <w:rsid w:val="00681A1B"/>
    <w:rsid w:val="00682580"/>
    <w:rsid w:val="0068372A"/>
    <w:rsid w:val="00684263"/>
    <w:rsid w:val="00687BDE"/>
    <w:rsid w:val="00690F3C"/>
    <w:rsid w:val="00691525"/>
    <w:rsid w:val="00691A99"/>
    <w:rsid w:val="00691ECF"/>
    <w:rsid w:val="0069370A"/>
    <w:rsid w:val="006960C5"/>
    <w:rsid w:val="006962C0"/>
    <w:rsid w:val="006A0FD2"/>
    <w:rsid w:val="006A163C"/>
    <w:rsid w:val="006A2143"/>
    <w:rsid w:val="006A7683"/>
    <w:rsid w:val="006B2DB0"/>
    <w:rsid w:val="006B3E00"/>
    <w:rsid w:val="006B45F4"/>
    <w:rsid w:val="006B4A54"/>
    <w:rsid w:val="006B5613"/>
    <w:rsid w:val="006B693D"/>
    <w:rsid w:val="006B7C30"/>
    <w:rsid w:val="006C0952"/>
    <w:rsid w:val="006C16D3"/>
    <w:rsid w:val="006C1EBA"/>
    <w:rsid w:val="006C23BA"/>
    <w:rsid w:val="006C4716"/>
    <w:rsid w:val="006C50B1"/>
    <w:rsid w:val="006C6ADE"/>
    <w:rsid w:val="006D0AF6"/>
    <w:rsid w:val="006D10B8"/>
    <w:rsid w:val="006D4834"/>
    <w:rsid w:val="006D53A8"/>
    <w:rsid w:val="006D611D"/>
    <w:rsid w:val="006D68DA"/>
    <w:rsid w:val="006E11D1"/>
    <w:rsid w:val="006E12F9"/>
    <w:rsid w:val="006E146E"/>
    <w:rsid w:val="006E2EBD"/>
    <w:rsid w:val="006E358B"/>
    <w:rsid w:val="006E381F"/>
    <w:rsid w:val="006E43F8"/>
    <w:rsid w:val="006E5E03"/>
    <w:rsid w:val="006E5E5C"/>
    <w:rsid w:val="006F3F8E"/>
    <w:rsid w:val="006F4A00"/>
    <w:rsid w:val="006F5AD7"/>
    <w:rsid w:val="006F5E07"/>
    <w:rsid w:val="006F6054"/>
    <w:rsid w:val="00703243"/>
    <w:rsid w:val="00703562"/>
    <w:rsid w:val="00704BE8"/>
    <w:rsid w:val="007050B7"/>
    <w:rsid w:val="00705756"/>
    <w:rsid w:val="0071067A"/>
    <w:rsid w:val="0071337E"/>
    <w:rsid w:val="0071485F"/>
    <w:rsid w:val="007164CA"/>
    <w:rsid w:val="00724C4F"/>
    <w:rsid w:val="0072782F"/>
    <w:rsid w:val="00727DB8"/>
    <w:rsid w:val="007437C4"/>
    <w:rsid w:val="00743AC7"/>
    <w:rsid w:val="007448CB"/>
    <w:rsid w:val="00746420"/>
    <w:rsid w:val="00746810"/>
    <w:rsid w:val="00746E40"/>
    <w:rsid w:val="00746EAD"/>
    <w:rsid w:val="00752B19"/>
    <w:rsid w:val="00753814"/>
    <w:rsid w:val="00753A7D"/>
    <w:rsid w:val="00754B30"/>
    <w:rsid w:val="0076160C"/>
    <w:rsid w:val="0076227E"/>
    <w:rsid w:val="0076407B"/>
    <w:rsid w:val="007646D3"/>
    <w:rsid w:val="00765772"/>
    <w:rsid w:val="00766101"/>
    <w:rsid w:val="00766A90"/>
    <w:rsid w:val="007709DD"/>
    <w:rsid w:val="007737FB"/>
    <w:rsid w:val="007739F2"/>
    <w:rsid w:val="007743F5"/>
    <w:rsid w:val="00774957"/>
    <w:rsid w:val="00775C51"/>
    <w:rsid w:val="00775CB0"/>
    <w:rsid w:val="00780E93"/>
    <w:rsid w:val="00783C96"/>
    <w:rsid w:val="0079161C"/>
    <w:rsid w:val="00794144"/>
    <w:rsid w:val="00794295"/>
    <w:rsid w:val="00795E2A"/>
    <w:rsid w:val="007A1308"/>
    <w:rsid w:val="007A3DCE"/>
    <w:rsid w:val="007A5EAE"/>
    <w:rsid w:val="007B17C2"/>
    <w:rsid w:val="007B1C7F"/>
    <w:rsid w:val="007B1EC9"/>
    <w:rsid w:val="007B2598"/>
    <w:rsid w:val="007B33A0"/>
    <w:rsid w:val="007B4B7A"/>
    <w:rsid w:val="007B663D"/>
    <w:rsid w:val="007B6BE5"/>
    <w:rsid w:val="007C02AC"/>
    <w:rsid w:val="007C2E86"/>
    <w:rsid w:val="007C6BBA"/>
    <w:rsid w:val="007C7640"/>
    <w:rsid w:val="007D0049"/>
    <w:rsid w:val="007D1543"/>
    <w:rsid w:val="007D17E2"/>
    <w:rsid w:val="007D3EA5"/>
    <w:rsid w:val="007D5CB1"/>
    <w:rsid w:val="007E1B00"/>
    <w:rsid w:val="007E1BA1"/>
    <w:rsid w:val="007E46A5"/>
    <w:rsid w:val="007E7659"/>
    <w:rsid w:val="007E76C0"/>
    <w:rsid w:val="007F56D2"/>
    <w:rsid w:val="007F61FB"/>
    <w:rsid w:val="007F66E6"/>
    <w:rsid w:val="008022D7"/>
    <w:rsid w:val="00802B63"/>
    <w:rsid w:val="00803D0B"/>
    <w:rsid w:val="00805524"/>
    <w:rsid w:val="00806FAF"/>
    <w:rsid w:val="0081207C"/>
    <w:rsid w:val="00813914"/>
    <w:rsid w:val="00813B06"/>
    <w:rsid w:val="00815103"/>
    <w:rsid w:val="008154F7"/>
    <w:rsid w:val="00816D89"/>
    <w:rsid w:val="00816D91"/>
    <w:rsid w:val="00817009"/>
    <w:rsid w:val="0081753C"/>
    <w:rsid w:val="008176CE"/>
    <w:rsid w:val="008224C8"/>
    <w:rsid w:val="008233FB"/>
    <w:rsid w:val="00830CFB"/>
    <w:rsid w:val="00831168"/>
    <w:rsid w:val="00832280"/>
    <w:rsid w:val="00832345"/>
    <w:rsid w:val="008326D1"/>
    <w:rsid w:val="00833680"/>
    <w:rsid w:val="008349E1"/>
    <w:rsid w:val="00834AD6"/>
    <w:rsid w:val="00834F97"/>
    <w:rsid w:val="00834FCF"/>
    <w:rsid w:val="00835BAA"/>
    <w:rsid w:val="00837666"/>
    <w:rsid w:val="00842A23"/>
    <w:rsid w:val="0085001E"/>
    <w:rsid w:val="00851388"/>
    <w:rsid w:val="00853040"/>
    <w:rsid w:val="00854262"/>
    <w:rsid w:val="00854BAA"/>
    <w:rsid w:val="00860015"/>
    <w:rsid w:val="008606AB"/>
    <w:rsid w:val="008610F3"/>
    <w:rsid w:val="0086263E"/>
    <w:rsid w:val="00863B1E"/>
    <w:rsid w:val="00863D3A"/>
    <w:rsid w:val="00865418"/>
    <w:rsid w:val="008768FA"/>
    <w:rsid w:val="00877533"/>
    <w:rsid w:val="008800AF"/>
    <w:rsid w:val="00880D88"/>
    <w:rsid w:val="008823D9"/>
    <w:rsid w:val="00883740"/>
    <w:rsid w:val="00885FC0"/>
    <w:rsid w:val="00891073"/>
    <w:rsid w:val="0089393F"/>
    <w:rsid w:val="00893B71"/>
    <w:rsid w:val="008970D9"/>
    <w:rsid w:val="0089721D"/>
    <w:rsid w:val="008A0E3A"/>
    <w:rsid w:val="008A136D"/>
    <w:rsid w:val="008A2141"/>
    <w:rsid w:val="008A240F"/>
    <w:rsid w:val="008A29E7"/>
    <w:rsid w:val="008A2A92"/>
    <w:rsid w:val="008A3516"/>
    <w:rsid w:val="008A3F98"/>
    <w:rsid w:val="008A71EE"/>
    <w:rsid w:val="008A7437"/>
    <w:rsid w:val="008B0994"/>
    <w:rsid w:val="008B1FDF"/>
    <w:rsid w:val="008B2B17"/>
    <w:rsid w:val="008B4011"/>
    <w:rsid w:val="008B4B27"/>
    <w:rsid w:val="008B51D6"/>
    <w:rsid w:val="008B5A9A"/>
    <w:rsid w:val="008B6510"/>
    <w:rsid w:val="008C162A"/>
    <w:rsid w:val="008C2DF4"/>
    <w:rsid w:val="008C4B2A"/>
    <w:rsid w:val="008C580F"/>
    <w:rsid w:val="008C6047"/>
    <w:rsid w:val="008C6467"/>
    <w:rsid w:val="008C7016"/>
    <w:rsid w:val="008C70DA"/>
    <w:rsid w:val="008C7289"/>
    <w:rsid w:val="008C755E"/>
    <w:rsid w:val="008C76BE"/>
    <w:rsid w:val="008D01B0"/>
    <w:rsid w:val="008D24A7"/>
    <w:rsid w:val="008D459C"/>
    <w:rsid w:val="008D5644"/>
    <w:rsid w:val="008D5996"/>
    <w:rsid w:val="008D7B3C"/>
    <w:rsid w:val="008E3E6F"/>
    <w:rsid w:val="008E4A4B"/>
    <w:rsid w:val="008E511C"/>
    <w:rsid w:val="008E5155"/>
    <w:rsid w:val="008E5176"/>
    <w:rsid w:val="008E551D"/>
    <w:rsid w:val="008E67C6"/>
    <w:rsid w:val="008F01F2"/>
    <w:rsid w:val="008F1293"/>
    <w:rsid w:val="008F1EA9"/>
    <w:rsid w:val="008F4284"/>
    <w:rsid w:val="009014BA"/>
    <w:rsid w:val="00903B19"/>
    <w:rsid w:val="0090550F"/>
    <w:rsid w:val="0091061D"/>
    <w:rsid w:val="009119F2"/>
    <w:rsid w:val="009133EC"/>
    <w:rsid w:val="009174E7"/>
    <w:rsid w:val="00917ED0"/>
    <w:rsid w:val="00920C8C"/>
    <w:rsid w:val="0092102C"/>
    <w:rsid w:val="0092159B"/>
    <w:rsid w:val="009234AF"/>
    <w:rsid w:val="00923640"/>
    <w:rsid w:val="0092364E"/>
    <w:rsid w:val="0092507F"/>
    <w:rsid w:val="00926387"/>
    <w:rsid w:val="0092741B"/>
    <w:rsid w:val="00927A46"/>
    <w:rsid w:val="009308DD"/>
    <w:rsid w:val="0093220F"/>
    <w:rsid w:val="009418A3"/>
    <w:rsid w:val="00943583"/>
    <w:rsid w:val="00943FA5"/>
    <w:rsid w:val="009448BD"/>
    <w:rsid w:val="00944A95"/>
    <w:rsid w:val="00945684"/>
    <w:rsid w:val="00946D33"/>
    <w:rsid w:val="009473CA"/>
    <w:rsid w:val="00947AB6"/>
    <w:rsid w:val="00950789"/>
    <w:rsid w:val="00952524"/>
    <w:rsid w:val="00953770"/>
    <w:rsid w:val="009541DB"/>
    <w:rsid w:val="0095514E"/>
    <w:rsid w:val="0095696D"/>
    <w:rsid w:val="00957C42"/>
    <w:rsid w:val="00962232"/>
    <w:rsid w:val="00962B76"/>
    <w:rsid w:val="009630FA"/>
    <w:rsid w:val="00963A32"/>
    <w:rsid w:val="00965A89"/>
    <w:rsid w:val="00966D6A"/>
    <w:rsid w:val="0097226E"/>
    <w:rsid w:val="009727F2"/>
    <w:rsid w:val="00974B88"/>
    <w:rsid w:val="0097548B"/>
    <w:rsid w:val="009779AC"/>
    <w:rsid w:val="00980716"/>
    <w:rsid w:val="009831EE"/>
    <w:rsid w:val="009864A8"/>
    <w:rsid w:val="009920AC"/>
    <w:rsid w:val="009932F9"/>
    <w:rsid w:val="00996ACA"/>
    <w:rsid w:val="00997352"/>
    <w:rsid w:val="009A1283"/>
    <w:rsid w:val="009A1316"/>
    <w:rsid w:val="009A13FF"/>
    <w:rsid w:val="009A312D"/>
    <w:rsid w:val="009A4836"/>
    <w:rsid w:val="009A4902"/>
    <w:rsid w:val="009A4B50"/>
    <w:rsid w:val="009A4F5A"/>
    <w:rsid w:val="009A576E"/>
    <w:rsid w:val="009A7560"/>
    <w:rsid w:val="009A7B02"/>
    <w:rsid w:val="009B3C40"/>
    <w:rsid w:val="009B5088"/>
    <w:rsid w:val="009C05AF"/>
    <w:rsid w:val="009C0979"/>
    <w:rsid w:val="009C7461"/>
    <w:rsid w:val="009C7650"/>
    <w:rsid w:val="009D3285"/>
    <w:rsid w:val="009E08C9"/>
    <w:rsid w:val="009E231E"/>
    <w:rsid w:val="009E2F4C"/>
    <w:rsid w:val="009E3322"/>
    <w:rsid w:val="009E4695"/>
    <w:rsid w:val="009E7B5D"/>
    <w:rsid w:val="009F0457"/>
    <w:rsid w:val="009F3F13"/>
    <w:rsid w:val="009F7D2B"/>
    <w:rsid w:val="00A0026E"/>
    <w:rsid w:val="00A00EB7"/>
    <w:rsid w:val="00A01491"/>
    <w:rsid w:val="00A016DB"/>
    <w:rsid w:val="00A03E37"/>
    <w:rsid w:val="00A05A63"/>
    <w:rsid w:val="00A07684"/>
    <w:rsid w:val="00A12DF0"/>
    <w:rsid w:val="00A14344"/>
    <w:rsid w:val="00A150C7"/>
    <w:rsid w:val="00A1611B"/>
    <w:rsid w:val="00A20355"/>
    <w:rsid w:val="00A214AD"/>
    <w:rsid w:val="00A24052"/>
    <w:rsid w:val="00A30DE4"/>
    <w:rsid w:val="00A31224"/>
    <w:rsid w:val="00A32881"/>
    <w:rsid w:val="00A328A7"/>
    <w:rsid w:val="00A32985"/>
    <w:rsid w:val="00A32E61"/>
    <w:rsid w:val="00A3516B"/>
    <w:rsid w:val="00A362A0"/>
    <w:rsid w:val="00A367DB"/>
    <w:rsid w:val="00A3708D"/>
    <w:rsid w:val="00A3714F"/>
    <w:rsid w:val="00A4048B"/>
    <w:rsid w:val="00A43093"/>
    <w:rsid w:val="00A437CC"/>
    <w:rsid w:val="00A43C5F"/>
    <w:rsid w:val="00A43ED7"/>
    <w:rsid w:val="00A47DF5"/>
    <w:rsid w:val="00A50947"/>
    <w:rsid w:val="00A50A36"/>
    <w:rsid w:val="00A51281"/>
    <w:rsid w:val="00A52E92"/>
    <w:rsid w:val="00A5336D"/>
    <w:rsid w:val="00A533A7"/>
    <w:rsid w:val="00A5386B"/>
    <w:rsid w:val="00A558C9"/>
    <w:rsid w:val="00A61BEE"/>
    <w:rsid w:val="00A61EA9"/>
    <w:rsid w:val="00A63296"/>
    <w:rsid w:val="00A6363A"/>
    <w:rsid w:val="00A64CCB"/>
    <w:rsid w:val="00A678EC"/>
    <w:rsid w:val="00A67BDA"/>
    <w:rsid w:val="00A720D7"/>
    <w:rsid w:val="00A74305"/>
    <w:rsid w:val="00A76272"/>
    <w:rsid w:val="00A77866"/>
    <w:rsid w:val="00A77AD6"/>
    <w:rsid w:val="00A80FEB"/>
    <w:rsid w:val="00A8262A"/>
    <w:rsid w:val="00A84182"/>
    <w:rsid w:val="00A8419A"/>
    <w:rsid w:val="00A84500"/>
    <w:rsid w:val="00A84CAC"/>
    <w:rsid w:val="00A84ECE"/>
    <w:rsid w:val="00A90493"/>
    <w:rsid w:val="00A904AA"/>
    <w:rsid w:val="00A91E49"/>
    <w:rsid w:val="00A924C7"/>
    <w:rsid w:val="00A94297"/>
    <w:rsid w:val="00A964AC"/>
    <w:rsid w:val="00A964CA"/>
    <w:rsid w:val="00A96BC5"/>
    <w:rsid w:val="00A9783A"/>
    <w:rsid w:val="00AA0ACD"/>
    <w:rsid w:val="00AA0EE7"/>
    <w:rsid w:val="00AA2087"/>
    <w:rsid w:val="00AA4087"/>
    <w:rsid w:val="00AA557A"/>
    <w:rsid w:val="00AA78D0"/>
    <w:rsid w:val="00AB0BB0"/>
    <w:rsid w:val="00AB184E"/>
    <w:rsid w:val="00AB1E10"/>
    <w:rsid w:val="00AB2ABD"/>
    <w:rsid w:val="00AB524B"/>
    <w:rsid w:val="00AB67B7"/>
    <w:rsid w:val="00AB69B0"/>
    <w:rsid w:val="00AB72B9"/>
    <w:rsid w:val="00AC0BE0"/>
    <w:rsid w:val="00AC1644"/>
    <w:rsid w:val="00AC1E2C"/>
    <w:rsid w:val="00AC259B"/>
    <w:rsid w:val="00AC507B"/>
    <w:rsid w:val="00AC5A76"/>
    <w:rsid w:val="00AC6F1D"/>
    <w:rsid w:val="00AD0330"/>
    <w:rsid w:val="00AD0F3D"/>
    <w:rsid w:val="00AD157F"/>
    <w:rsid w:val="00AD16B4"/>
    <w:rsid w:val="00AD1CEA"/>
    <w:rsid w:val="00AD2450"/>
    <w:rsid w:val="00AD3D84"/>
    <w:rsid w:val="00AD4CB9"/>
    <w:rsid w:val="00AD6FBC"/>
    <w:rsid w:val="00AE03BC"/>
    <w:rsid w:val="00AE076E"/>
    <w:rsid w:val="00AE0D7C"/>
    <w:rsid w:val="00AE1910"/>
    <w:rsid w:val="00AE36A7"/>
    <w:rsid w:val="00AE3E18"/>
    <w:rsid w:val="00AE57A1"/>
    <w:rsid w:val="00AE59BC"/>
    <w:rsid w:val="00AE65A8"/>
    <w:rsid w:val="00AE6DC5"/>
    <w:rsid w:val="00AE7902"/>
    <w:rsid w:val="00AE7A4B"/>
    <w:rsid w:val="00AF0740"/>
    <w:rsid w:val="00AF094E"/>
    <w:rsid w:val="00AF096F"/>
    <w:rsid w:val="00AF39A7"/>
    <w:rsid w:val="00AF6AF9"/>
    <w:rsid w:val="00B0095A"/>
    <w:rsid w:val="00B00B3A"/>
    <w:rsid w:val="00B01B20"/>
    <w:rsid w:val="00B024EC"/>
    <w:rsid w:val="00B03F34"/>
    <w:rsid w:val="00B04DBC"/>
    <w:rsid w:val="00B057DD"/>
    <w:rsid w:val="00B05A04"/>
    <w:rsid w:val="00B066C3"/>
    <w:rsid w:val="00B104A3"/>
    <w:rsid w:val="00B1084B"/>
    <w:rsid w:val="00B12E20"/>
    <w:rsid w:val="00B13210"/>
    <w:rsid w:val="00B14BF0"/>
    <w:rsid w:val="00B14D38"/>
    <w:rsid w:val="00B175E5"/>
    <w:rsid w:val="00B21C26"/>
    <w:rsid w:val="00B23B85"/>
    <w:rsid w:val="00B23CB2"/>
    <w:rsid w:val="00B25071"/>
    <w:rsid w:val="00B255D4"/>
    <w:rsid w:val="00B25CA8"/>
    <w:rsid w:val="00B25FF7"/>
    <w:rsid w:val="00B30EF2"/>
    <w:rsid w:val="00B34A22"/>
    <w:rsid w:val="00B3628C"/>
    <w:rsid w:val="00B36655"/>
    <w:rsid w:val="00B36D8C"/>
    <w:rsid w:val="00B415C2"/>
    <w:rsid w:val="00B5108E"/>
    <w:rsid w:val="00B51A35"/>
    <w:rsid w:val="00B53A0E"/>
    <w:rsid w:val="00B54BE6"/>
    <w:rsid w:val="00B56006"/>
    <w:rsid w:val="00B61146"/>
    <w:rsid w:val="00B64620"/>
    <w:rsid w:val="00B64819"/>
    <w:rsid w:val="00B6590B"/>
    <w:rsid w:val="00B72BC8"/>
    <w:rsid w:val="00B72E89"/>
    <w:rsid w:val="00B737B5"/>
    <w:rsid w:val="00B7391B"/>
    <w:rsid w:val="00B74ED9"/>
    <w:rsid w:val="00B813F7"/>
    <w:rsid w:val="00B829B7"/>
    <w:rsid w:val="00B832D2"/>
    <w:rsid w:val="00B83935"/>
    <w:rsid w:val="00B852F3"/>
    <w:rsid w:val="00B861DF"/>
    <w:rsid w:val="00B90648"/>
    <w:rsid w:val="00B91344"/>
    <w:rsid w:val="00B93063"/>
    <w:rsid w:val="00B935FE"/>
    <w:rsid w:val="00B93AAA"/>
    <w:rsid w:val="00B93C97"/>
    <w:rsid w:val="00B93E58"/>
    <w:rsid w:val="00B973A4"/>
    <w:rsid w:val="00BA0B81"/>
    <w:rsid w:val="00BA1A8D"/>
    <w:rsid w:val="00BA1BFC"/>
    <w:rsid w:val="00BA263C"/>
    <w:rsid w:val="00BA5D89"/>
    <w:rsid w:val="00BA5E10"/>
    <w:rsid w:val="00BA6BB1"/>
    <w:rsid w:val="00BB6A57"/>
    <w:rsid w:val="00BB6EB3"/>
    <w:rsid w:val="00BB710C"/>
    <w:rsid w:val="00BB7B63"/>
    <w:rsid w:val="00BC02DC"/>
    <w:rsid w:val="00BC035D"/>
    <w:rsid w:val="00BC211D"/>
    <w:rsid w:val="00BC3371"/>
    <w:rsid w:val="00BC460D"/>
    <w:rsid w:val="00BC4B76"/>
    <w:rsid w:val="00BC619B"/>
    <w:rsid w:val="00BD31D9"/>
    <w:rsid w:val="00BD5756"/>
    <w:rsid w:val="00BD5C6E"/>
    <w:rsid w:val="00BD7BA2"/>
    <w:rsid w:val="00BE639D"/>
    <w:rsid w:val="00BF0D93"/>
    <w:rsid w:val="00BF1419"/>
    <w:rsid w:val="00BF2F50"/>
    <w:rsid w:val="00BF4D2F"/>
    <w:rsid w:val="00BF5D62"/>
    <w:rsid w:val="00BF76C7"/>
    <w:rsid w:val="00C020E2"/>
    <w:rsid w:val="00C030F7"/>
    <w:rsid w:val="00C0520D"/>
    <w:rsid w:val="00C06F0B"/>
    <w:rsid w:val="00C07134"/>
    <w:rsid w:val="00C102C5"/>
    <w:rsid w:val="00C10658"/>
    <w:rsid w:val="00C11773"/>
    <w:rsid w:val="00C12B4E"/>
    <w:rsid w:val="00C1324F"/>
    <w:rsid w:val="00C13E7B"/>
    <w:rsid w:val="00C14574"/>
    <w:rsid w:val="00C149C4"/>
    <w:rsid w:val="00C154D5"/>
    <w:rsid w:val="00C157ED"/>
    <w:rsid w:val="00C15D0F"/>
    <w:rsid w:val="00C16290"/>
    <w:rsid w:val="00C16D72"/>
    <w:rsid w:val="00C173A6"/>
    <w:rsid w:val="00C20E54"/>
    <w:rsid w:val="00C219C2"/>
    <w:rsid w:val="00C22334"/>
    <w:rsid w:val="00C2299F"/>
    <w:rsid w:val="00C23BD2"/>
    <w:rsid w:val="00C25A3D"/>
    <w:rsid w:val="00C26A79"/>
    <w:rsid w:val="00C30E5D"/>
    <w:rsid w:val="00C30F97"/>
    <w:rsid w:val="00C31BBD"/>
    <w:rsid w:val="00C31EC0"/>
    <w:rsid w:val="00C324B8"/>
    <w:rsid w:val="00C333E4"/>
    <w:rsid w:val="00C376AE"/>
    <w:rsid w:val="00C378A3"/>
    <w:rsid w:val="00C42463"/>
    <w:rsid w:val="00C43DA3"/>
    <w:rsid w:val="00C44042"/>
    <w:rsid w:val="00C456AD"/>
    <w:rsid w:val="00C46301"/>
    <w:rsid w:val="00C53AA5"/>
    <w:rsid w:val="00C550B6"/>
    <w:rsid w:val="00C5769D"/>
    <w:rsid w:val="00C60CE3"/>
    <w:rsid w:val="00C6129A"/>
    <w:rsid w:val="00C6781E"/>
    <w:rsid w:val="00C67CD9"/>
    <w:rsid w:val="00C70EAF"/>
    <w:rsid w:val="00C731E2"/>
    <w:rsid w:val="00C7415A"/>
    <w:rsid w:val="00C75256"/>
    <w:rsid w:val="00C755E9"/>
    <w:rsid w:val="00C759FC"/>
    <w:rsid w:val="00C76543"/>
    <w:rsid w:val="00C76861"/>
    <w:rsid w:val="00C801C9"/>
    <w:rsid w:val="00C812E7"/>
    <w:rsid w:val="00C85101"/>
    <w:rsid w:val="00C858B2"/>
    <w:rsid w:val="00C85CFF"/>
    <w:rsid w:val="00C8675B"/>
    <w:rsid w:val="00C875F9"/>
    <w:rsid w:val="00C90AC5"/>
    <w:rsid w:val="00C90D9E"/>
    <w:rsid w:val="00C91125"/>
    <w:rsid w:val="00C91FC1"/>
    <w:rsid w:val="00C92ABC"/>
    <w:rsid w:val="00C94499"/>
    <w:rsid w:val="00C94607"/>
    <w:rsid w:val="00C95221"/>
    <w:rsid w:val="00C952E7"/>
    <w:rsid w:val="00C96884"/>
    <w:rsid w:val="00CA14D2"/>
    <w:rsid w:val="00CA1BC0"/>
    <w:rsid w:val="00CA1E5F"/>
    <w:rsid w:val="00CA323E"/>
    <w:rsid w:val="00CA39BF"/>
    <w:rsid w:val="00CA4BD4"/>
    <w:rsid w:val="00CA61F3"/>
    <w:rsid w:val="00CA6827"/>
    <w:rsid w:val="00CA6D64"/>
    <w:rsid w:val="00CA718A"/>
    <w:rsid w:val="00CA78C8"/>
    <w:rsid w:val="00CB12F2"/>
    <w:rsid w:val="00CB1F51"/>
    <w:rsid w:val="00CB57ED"/>
    <w:rsid w:val="00CC0151"/>
    <w:rsid w:val="00CC1110"/>
    <w:rsid w:val="00CC1192"/>
    <w:rsid w:val="00CC1945"/>
    <w:rsid w:val="00CC24AB"/>
    <w:rsid w:val="00CC34F9"/>
    <w:rsid w:val="00CC552B"/>
    <w:rsid w:val="00CC5A7F"/>
    <w:rsid w:val="00CD1B5B"/>
    <w:rsid w:val="00CD21AA"/>
    <w:rsid w:val="00CD2E74"/>
    <w:rsid w:val="00CD3A87"/>
    <w:rsid w:val="00CD4641"/>
    <w:rsid w:val="00CD4D2A"/>
    <w:rsid w:val="00CD636C"/>
    <w:rsid w:val="00CD6920"/>
    <w:rsid w:val="00CD6DD7"/>
    <w:rsid w:val="00CD7633"/>
    <w:rsid w:val="00CE2811"/>
    <w:rsid w:val="00CE3075"/>
    <w:rsid w:val="00CE4535"/>
    <w:rsid w:val="00CE5A18"/>
    <w:rsid w:val="00CE63CE"/>
    <w:rsid w:val="00CE670B"/>
    <w:rsid w:val="00CE68CB"/>
    <w:rsid w:val="00CF1AF5"/>
    <w:rsid w:val="00CF2CC1"/>
    <w:rsid w:val="00CF2FFD"/>
    <w:rsid w:val="00CF3764"/>
    <w:rsid w:val="00CF4685"/>
    <w:rsid w:val="00CF6106"/>
    <w:rsid w:val="00CF6CAF"/>
    <w:rsid w:val="00D01F7A"/>
    <w:rsid w:val="00D02018"/>
    <w:rsid w:val="00D03558"/>
    <w:rsid w:val="00D03B23"/>
    <w:rsid w:val="00D03CF6"/>
    <w:rsid w:val="00D04019"/>
    <w:rsid w:val="00D04DAD"/>
    <w:rsid w:val="00D06143"/>
    <w:rsid w:val="00D0641B"/>
    <w:rsid w:val="00D10812"/>
    <w:rsid w:val="00D10912"/>
    <w:rsid w:val="00D10FC2"/>
    <w:rsid w:val="00D113B8"/>
    <w:rsid w:val="00D11CA5"/>
    <w:rsid w:val="00D11D8E"/>
    <w:rsid w:val="00D141EB"/>
    <w:rsid w:val="00D14B3D"/>
    <w:rsid w:val="00D157A4"/>
    <w:rsid w:val="00D1624B"/>
    <w:rsid w:val="00D16CEF"/>
    <w:rsid w:val="00D16D8D"/>
    <w:rsid w:val="00D17987"/>
    <w:rsid w:val="00D21BA9"/>
    <w:rsid w:val="00D22476"/>
    <w:rsid w:val="00D22705"/>
    <w:rsid w:val="00D22D8C"/>
    <w:rsid w:val="00D23AE7"/>
    <w:rsid w:val="00D25B08"/>
    <w:rsid w:val="00D25E7A"/>
    <w:rsid w:val="00D25F0E"/>
    <w:rsid w:val="00D27B36"/>
    <w:rsid w:val="00D31B8C"/>
    <w:rsid w:val="00D3233B"/>
    <w:rsid w:val="00D3327E"/>
    <w:rsid w:val="00D33AFC"/>
    <w:rsid w:val="00D33C6B"/>
    <w:rsid w:val="00D34C42"/>
    <w:rsid w:val="00D37485"/>
    <w:rsid w:val="00D43352"/>
    <w:rsid w:val="00D43DDA"/>
    <w:rsid w:val="00D45757"/>
    <w:rsid w:val="00D4592A"/>
    <w:rsid w:val="00D50297"/>
    <w:rsid w:val="00D52B64"/>
    <w:rsid w:val="00D52E7F"/>
    <w:rsid w:val="00D54E88"/>
    <w:rsid w:val="00D56C8D"/>
    <w:rsid w:val="00D56E1D"/>
    <w:rsid w:val="00D57C76"/>
    <w:rsid w:val="00D6074E"/>
    <w:rsid w:val="00D61186"/>
    <w:rsid w:val="00D61E4F"/>
    <w:rsid w:val="00D63D0D"/>
    <w:rsid w:val="00D65386"/>
    <w:rsid w:val="00D66A80"/>
    <w:rsid w:val="00D7379E"/>
    <w:rsid w:val="00D74322"/>
    <w:rsid w:val="00D75198"/>
    <w:rsid w:val="00D7523E"/>
    <w:rsid w:val="00D80FC1"/>
    <w:rsid w:val="00D81576"/>
    <w:rsid w:val="00D82B76"/>
    <w:rsid w:val="00D835E6"/>
    <w:rsid w:val="00D83616"/>
    <w:rsid w:val="00D84A57"/>
    <w:rsid w:val="00D84AB0"/>
    <w:rsid w:val="00D854E7"/>
    <w:rsid w:val="00D862E2"/>
    <w:rsid w:val="00D87645"/>
    <w:rsid w:val="00D876EB"/>
    <w:rsid w:val="00D906D0"/>
    <w:rsid w:val="00D9108A"/>
    <w:rsid w:val="00D93A62"/>
    <w:rsid w:val="00D93D59"/>
    <w:rsid w:val="00D94458"/>
    <w:rsid w:val="00D968B2"/>
    <w:rsid w:val="00DA0428"/>
    <w:rsid w:val="00DA1CD0"/>
    <w:rsid w:val="00DA3099"/>
    <w:rsid w:val="00DA34FC"/>
    <w:rsid w:val="00DA3932"/>
    <w:rsid w:val="00DA40D1"/>
    <w:rsid w:val="00DA4903"/>
    <w:rsid w:val="00DA5745"/>
    <w:rsid w:val="00DA6380"/>
    <w:rsid w:val="00DB0F07"/>
    <w:rsid w:val="00DB2972"/>
    <w:rsid w:val="00DB3112"/>
    <w:rsid w:val="00DB4E39"/>
    <w:rsid w:val="00DB5A5D"/>
    <w:rsid w:val="00DC0570"/>
    <w:rsid w:val="00DC133C"/>
    <w:rsid w:val="00DC38F2"/>
    <w:rsid w:val="00DC63F5"/>
    <w:rsid w:val="00DC6E20"/>
    <w:rsid w:val="00DD1BA2"/>
    <w:rsid w:val="00DD28E7"/>
    <w:rsid w:val="00DD2B32"/>
    <w:rsid w:val="00DD2C44"/>
    <w:rsid w:val="00DD368F"/>
    <w:rsid w:val="00DD4BF5"/>
    <w:rsid w:val="00DD4C1A"/>
    <w:rsid w:val="00DD5852"/>
    <w:rsid w:val="00DD6512"/>
    <w:rsid w:val="00DD69DB"/>
    <w:rsid w:val="00DD7871"/>
    <w:rsid w:val="00DE08C5"/>
    <w:rsid w:val="00DE1E1F"/>
    <w:rsid w:val="00DE4FF1"/>
    <w:rsid w:val="00DE589A"/>
    <w:rsid w:val="00DF0326"/>
    <w:rsid w:val="00DF079D"/>
    <w:rsid w:val="00DF0FAB"/>
    <w:rsid w:val="00DF2337"/>
    <w:rsid w:val="00DF24B3"/>
    <w:rsid w:val="00DF28C5"/>
    <w:rsid w:val="00DF38F4"/>
    <w:rsid w:val="00DF3D17"/>
    <w:rsid w:val="00DF44B9"/>
    <w:rsid w:val="00DF502D"/>
    <w:rsid w:val="00DF6124"/>
    <w:rsid w:val="00DF6747"/>
    <w:rsid w:val="00E0037C"/>
    <w:rsid w:val="00E00E58"/>
    <w:rsid w:val="00E023B8"/>
    <w:rsid w:val="00E0269F"/>
    <w:rsid w:val="00E02AEF"/>
    <w:rsid w:val="00E0390C"/>
    <w:rsid w:val="00E0535E"/>
    <w:rsid w:val="00E056EB"/>
    <w:rsid w:val="00E060CF"/>
    <w:rsid w:val="00E10E27"/>
    <w:rsid w:val="00E12E38"/>
    <w:rsid w:val="00E12FC0"/>
    <w:rsid w:val="00E1321F"/>
    <w:rsid w:val="00E1363F"/>
    <w:rsid w:val="00E1482C"/>
    <w:rsid w:val="00E15985"/>
    <w:rsid w:val="00E1610C"/>
    <w:rsid w:val="00E161A3"/>
    <w:rsid w:val="00E17780"/>
    <w:rsid w:val="00E2030D"/>
    <w:rsid w:val="00E20EFB"/>
    <w:rsid w:val="00E23B04"/>
    <w:rsid w:val="00E23FA1"/>
    <w:rsid w:val="00E240AC"/>
    <w:rsid w:val="00E27569"/>
    <w:rsid w:val="00E30E2D"/>
    <w:rsid w:val="00E3179E"/>
    <w:rsid w:val="00E3229B"/>
    <w:rsid w:val="00E345AA"/>
    <w:rsid w:val="00E37117"/>
    <w:rsid w:val="00E376F0"/>
    <w:rsid w:val="00E3771A"/>
    <w:rsid w:val="00E378B5"/>
    <w:rsid w:val="00E40655"/>
    <w:rsid w:val="00E415D9"/>
    <w:rsid w:val="00E43D2C"/>
    <w:rsid w:val="00E4459C"/>
    <w:rsid w:val="00E453F7"/>
    <w:rsid w:val="00E46494"/>
    <w:rsid w:val="00E46A07"/>
    <w:rsid w:val="00E46F42"/>
    <w:rsid w:val="00E503D4"/>
    <w:rsid w:val="00E518D3"/>
    <w:rsid w:val="00E52533"/>
    <w:rsid w:val="00E52927"/>
    <w:rsid w:val="00E53EB6"/>
    <w:rsid w:val="00E552D9"/>
    <w:rsid w:val="00E56C04"/>
    <w:rsid w:val="00E61166"/>
    <w:rsid w:val="00E63401"/>
    <w:rsid w:val="00E63E61"/>
    <w:rsid w:val="00E652A5"/>
    <w:rsid w:val="00E654F9"/>
    <w:rsid w:val="00E670DF"/>
    <w:rsid w:val="00E71564"/>
    <w:rsid w:val="00E734F9"/>
    <w:rsid w:val="00E74207"/>
    <w:rsid w:val="00E7469B"/>
    <w:rsid w:val="00E749B1"/>
    <w:rsid w:val="00E7545E"/>
    <w:rsid w:val="00E77210"/>
    <w:rsid w:val="00E80C98"/>
    <w:rsid w:val="00E81EE2"/>
    <w:rsid w:val="00E82FD8"/>
    <w:rsid w:val="00E834DD"/>
    <w:rsid w:val="00E90AE1"/>
    <w:rsid w:val="00E9124A"/>
    <w:rsid w:val="00E95B7E"/>
    <w:rsid w:val="00E97EC8"/>
    <w:rsid w:val="00EA0492"/>
    <w:rsid w:val="00EA0E09"/>
    <w:rsid w:val="00EA1924"/>
    <w:rsid w:val="00EA2650"/>
    <w:rsid w:val="00EA4FA3"/>
    <w:rsid w:val="00EA6958"/>
    <w:rsid w:val="00EB2193"/>
    <w:rsid w:val="00EB38E8"/>
    <w:rsid w:val="00EB52AF"/>
    <w:rsid w:val="00EB75E2"/>
    <w:rsid w:val="00EB7C18"/>
    <w:rsid w:val="00EC17C9"/>
    <w:rsid w:val="00EC19DA"/>
    <w:rsid w:val="00EC4CCB"/>
    <w:rsid w:val="00EC6CBA"/>
    <w:rsid w:val="00EC715A"/>
    <w:rsid w:val="00ED1C1E"/>
    <w:rsid w:val="00ED2A4C"/>
    <w:rsid w:val="00ED32CB"/>
    <w:rsid w:val="00ED78E2"/>
    <w:rsid w:val="00EE317C"/>
    <w:rsid w:val="00EE38B0"/>
    <w:rsid w:val="00EE3B82"/>
    <w:rsid w:val="00EE628F"/>
    <w:rsid w:val="00EE6D73"/>
    <w:rsid w:val="00EE7367"/>
    <w:rsid w:val="00EE7E68"/>
    <w:rsid w:val="00EF3986"/>
    <w:rsid w:val="00EF39FB"/>
    <w:rsid w:val="00EF77A6"/>
    <w:rsid w:val="00F00B5D"/>
    <w:rsid w:val="00F00B6C"/>
    <w:rsid w:val="00F0188A"/>
    <w:rsid w:val="00F01967"/>
    <w:rsid w:val="00F019D8"/>
    <w:rsid w:val="00F01BB7"/>
    <w:rsid w:val="00F042B0"/>
    <w:rsid w:val="00F04393"/>
    <w:rsid w:val="00F07E52"/>
    <w:rsid w:val="00F12BC6"/>
    <w:rsid w:val="00F13656"/>
    <w:rsid w:val="00F13F74"/>
    <w:rsid w:val="00F151CF"/>
    <w:rsid w:val="00F1705F"/>
    <w:rsid w:val="00F17E66"/>
    <w:rsid w:val="00F22D14"/>
    <w:rsid w:val="00F2376F"/>
    <w:rsid w:val="00F2423D"/>
    <w:rsid w:val="00F250BE"/>
    <w:rsid w:val="00F27317"/>
    <w:rsid w:val="00F27F1D"/>
    <w:rsid w:val="00F3049F"/>
    <w:rsid w:val="00F30C76"/>
    <w:rsid w:val="00F3498D"/>
    <w:rsid w:val="00F350DF"/>
    <w:rsid w:val="00F3634E"/>
    <w:rsid w:val="00F3642A"/>
    <w:rsid w:val="00F37A4F"/>
    <w:rsid w:val="00F37EC1"/>
    <w:rsid w:val="00F41A8D"/>
    <w:rsid w:val="00F42A5C"/>
    <w:rsid w:val="00F42FC4"/>
    <w:rsid w:val="00F44CEB"/>
    <w:rsid w:val="00F44E68"/>
    <w:rsid w:val="00F46427"/>
    <w:rsid w:val="00F4671A"/>
    <w:rsid w:val="00F47D9F"/>
    <w:rsid w:val="00F47FD6"/>
    <w:rsid w:val="00F50561"/>
    <w:rsid w:val="00F50D58"/>
    <w:rsid w:val="00F51125"/>
    <w:rsid w:val="00F53008"/>
    <w:rsid w:val="00F54AB8"/>
    <w:rsid w:val="00F56247"/>
    <w:rsid w:val="00F5686C"/>
    <w:rsid w:val="00F577B6"/>
    <w:rsid w:val="00F60A5F"/>
    <w:rsid w:val="00F61290"/>
    <w:rsid w:val="00F62E0C"/>
    <w:rsid w:val="00F640CE"/>
    <w:rsid w:val="00F65480"/>
    <w:rsid w:val="00F6591A"/>
    <w:rsid w:val="00F706B8"/>
    <w:rsid w:val="00F72103"/>
    <w:rsid w:val="00F72A43"/>
    <w:rsid w:val="00F75121"/>
    <w:rsid w:val="00F80501"/>
    <w:rsid w:val="00F825A1"/>
    <w:rsid w:val="00F82972"/>
    <w:rsid w:val="00F844E4"/>
    <w:rsid w:val="00F8479F"/>
    <w:rsid w:val="00F847D0"/>
    <w:rsid w:val="00F85275"/>
    <w:rsid w:val="00F85E08"/>
    <w:rsid w:val="00F8644E"/>
    <w:rsid w:val="00F86F90"/>
    <w:rsid w:val="00F87101"/>
    <w:rsid w:val="00F9107F"/>
    <w:rsid w:val="00F91700"/>
    <w:rsid w:val="00F94C5F"/>
    <w:rsid w:val="00F9685E"/>
    <w:rsid w:val="00F96FF0"/>
    <w:rsid w:val="00FA2984"/>
    <w:rsid w:val="00FA2CD8"/>
    <w:rsid w:val="00FA3914"/>
    <w:rsid w:val="00FA40D8"/>
    <w:rsid w:val="00FA55E5"/>
    <w:rsid w:val="00FA6700"/>
    <w:rsid w:val="00FA6BE1"/>
    <w:rsid w:val="00FA730A"/>
    <w:rsid w:val="00FA77E2"/>
    <w:rsid w:val="00FB223C"/>
    <w:rsid w:val="00FB2CFD"/>
    <w:rsid w:val="00FB46DC"/>
    <w:rsid w:val="00FB51BC"/>
    <w:rsid w:val="00FB655B"/>
    <w:rsid w:val="00FB75A5"/>
    <w:rsid w:val="00FC201B"/>
    <w:rsid w:val="00FC2BEE"/>
    <w:rsid w:val="00FC3ACF"/>
    <w:rsid w:val="00FC482C"/>
    <w:rsid w:val="00FC6937"/>
    <w:rsid w:val="00FC6AEA"/>
    <w:rsid w:val="00FC781E"/>
    <w:rsid w:val="00FD41C7"/>
    <w:rsid w:val="00FD5809"/>
    <w:rsid w:val="00FD5F9A"/>
    <w:rsid w:val="00FD618D"/>
    <w:rsid w:val="00FD6467"/>
    <w:rsid w:val="00FE0A35"/>
    <w:rsid w:val="00FE45CE"/>
    <w:rsid w:val="00FE46C9"/>
    <w:rsid w:val="00FE4DAE"/>
    <w:rsid w:val="00FE5037"/>
    <w:rsid w:val="00FE5CDC"/>
    <w:rsid w:val="00FE72EA"/>
    <w:rsid w:val="00FF0976"/>
    <w:rsid w:val="00FF4303"/>
    <w:rsid w:val="00FF431B"/>
    <w:rsid w:val="00FF5934"/>
    <w:rsid w:val="00FF5F7D"/>
    <w:rsid w:val="00FF6CF1"/>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85B089E-11E8-416A-A66A-549B7762F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A0FD2"/>
    <w:pPr>
      <w:spacing w:after="0" w:line="240" w:lineRule="auto"/>
    </w:pPr>
    <w:rPr>
      <w:lang w:eastAsia="sl-SI"/>
    </w:rPr>
  </w:style>
  <w:style w:type="character" w:styleId="Krepko">
    <w:name w:val="Strong"/>
    <w:basedOn w:val="Privzetapisavaodstavka"/>
    <w:uiPriority w:val="22"/>
    <w:qFormat/>
    <w:rsid w:val="00D6118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259221415">
          <w:marLeft w:val="0"/>
          <w:marRight w:val="0"/>
          <w:marTop w:val="0"/>
          <w:marBottom w:val="0"/>
          <w:divBdr>
            <w:top w:val="none" w:sz="0" w:space="0" w:color="auto"/>
            <w:left w:val="none" w:sz="0" w:space="0" w:color="auto"/>
            <w:bottom w:val="none" w:sz="0" w:space="0" w:color="auto"/>
            <w:right w:val="none" w:sz="0" w:space="0" w:color="auto"/>
          </w:divBdr>
        </w:div>
        <w:div w:id="539392215">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12</Pages>
  <Words>4709</Words>
  <Characters>26844</Characters>
  <Application>Microsoft Office Word</Application>
  <DocSecurity>0</DocSecurity>
  <Lines>223</Lines>
  <Paragraphs>62</Paragraphs>
  <ScaleCrop>false</ScaleCrop>
  <HeadingPairs>
    <vt:vector size="6" baseType="variant">
      <vt:variant>
        <vt:lpstr>Naslov</vt:lpstr>
      </vt:variant>
      <vt:variant>
        <vt:i4>1</vt:i4>
      </vt:variant>
      <vt:variant>
        <vt:lpstr>Podnaslovi</vt:lpstr>
      </vt:variant>
      <vt:variant>
        <vt:i4>4</vt:i4>
      </vt:variant>
      <vt:variant>
        <vt:lpstr>Title</vt:lpstr>
      </vt:variant>
      <vt:variant>
        <vt:i4>1</vt:i4>
      </vt:variant>
    </vt:vector>
  </HeadingPairs>
  <TitlesOfParts>
    <vt:vector size="6" baseType="lpstr">
      <vt:lpstr/>
      <vt:lpstr>Tehnične specifikacije za javno naročilo</vt:lpstr>
      <vt:lpstr>»Nabava opreme za Center za analitiko trdnih snovi«</vt:lpstr>
      <vt:lpstr>PREDMET JAVNEGA NAROČILA </vt:lpstr>
      <vt:lpstr>POSEBNE ZAHTEVE ZA POSTAVKO 3.12.</vt:lpstr>
      <vt:lpstr/>
    </vt:vector>
  </TitlesOfParts>
  <Manager/>
  <Company/>
  <LinksUpToDate>false</LinksUpToDate>
  <CharactersWithSpaces>31491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286</cp:revision>
  <cp:lastPrinted>2026-04-20T10:50:00Z</cp:lastPrinted>
  <dcterms:created xsi:type="dcterms:W3CDTF">2026-02-17T00:19:00Z</dcterms:created>
  <dcterms:modified xsi:type="dcterms:W3CDTF">2026-05-12T07:45:00Z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f388cc65-2490-44ca-89e1-52d58eaca37e</vt:lpwstr>
  </property>
</Properties>
</file>